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34" w:rsidRPr="00255027" w:rsidRDefault="00F17D03">
      <w:pPr>
        <w:rPr>
          <w:b/>
          <w:u w:val="single"/>
          <w:lang w:val="en-GB"/>
        </w:rPr>
      </w:pPr>
      <w:r w:rsidRPr="00255027">
        <w:rPr>
          <w:b/>
          <w:u w:val="single"/>
          <w:lang w:val="en-GB"/>
        </w:rPr>
        <w:t>FIS Humanities – Backwards planning template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558"/>
        <w:gridCol w:w="2196"/>
        <w:gridCol w:w="3006"/>
        <w:gridCol w:w="2070"/>
        <w:gridCol w:w="360"/>
        <w:gridCol w:w="3330"/>
        <w:gridCol w:w="18"/>
      </w:tblGrid>
      <w:tr w:rsidR="00974842" w:rsidRPr="00255027" w:rsidTr="00E4305C">
        <w:tc>
          <w:tcPr>
            <w:tcW w:w="2196" w:type="dxa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974842" w:rsidRPr="00255027" w:rsidRDefault="0097484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255027">
              <w:rPr>
                <w:b/>
                <w:color w:val="FFFFFF" w:themeColor="background1"/>
                <w:sz w:val="28"/>
                <w:szCs w:val="28"/>
                <w:lang w:val="en-GB"/>
              </w:rPr>
              <w:t>2013/14 Teacher(s)</w:t>
            </w:r>
          </w:p>
        </w:tc>
        <w:tc>
          <w:tcPr>
            <w:tcW w:w="5202" w:type="dxa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974842" w:rsidRPr="00255027" w:rsidRDefault="0097484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255027">
              <w:rPr>
                <w:b/>
                <w:color w:val="FFFFFF" w:themeColor="background1"/>
                <w:sz w:val="28"/>
                <w:szCs w:val="28"/>
                <w:lang w:val="en-GB"/>
              </w:rPr>
              <w:t>Name of unit</w:t>
            </w:r>
          </w:p>
        </w:tc>
        <w:tc>
          <w:tcPr>
            <w:tcW w:w="2430" w:type="dxa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974842" w:rsidRPr="00255027" w:rsidRDefault="0097484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255027">
              <w:rPr>
                <w:b/>
                <w:color w:val="FFFFFF" w:themeColor="background1"/>
                <w:sz w:val="28"/>
                <w:szCs w:val="28"/>
                <w:lang w:val="en-GB"/>
              </w:rPr>
              <w:t>Grade Level</w:t>
            </w:r>
          </w:p>
        </w:tc>
        <w:tc>
          <w:tcPr>
            <w:tcW w:w="3348" w:type="dxa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974842" w:rsidRPr="00255027" w:rsidRDefault="0097484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255027">
              <w:rPr>
                <w:b/>
                <w:color w:val="FFFFFF" w:themeColor="background1"/>
                <w:sz w:val="28"/>
                <w:szCs w:val="28"/>
                <w:lang w:val="en-GB"/>
              </w:rPr>
              <w:t>Duration</w:t>
            </w:r>
          </w:p>
        </w:tc>
      </w:tr>
      <w:tr w:rsidR="00974842" w:rsidRPr="00255027" w:rsidTr="00E4305C">
        <w:tc>
          <w:tcPr>
            <w:tcW w:w="2196" w:type="dxa"/>
            <w:gridSpan w:val="2"/>
            <w:shd w:val="clear" w:color="auto" w:fill="FFFFFF" w:themeFill="background1"/>
          </w:tcPr>
          <w:p w:rsidR="00974842" w:rsidRPr="00255027" w:rsidRDefault="00974842" w:rsidP="00642C8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255027">
              <w:rPr>
                <w:b/>
                <w:sz w:val="28"/>
                <w:szCs w:val="28"/>
                <w:lang w:val="en-GB"/>
              </w:rPr>
              <w:t>OJH</w:t>
            </w:r>
          </w:p>
        </w:tc>
        <w:tc>
          <w:tcPr>
            <w:tcW w:w="5202" w:type="dxa"/>
            <w:gridSpan w:val="2"/>
            <w:shd w:val="clear" w:color="auto" w:fill="FFFFFF" w:themeFill="background1"/>
          </w:tcPr>
          <w:p w:rsidR="00974842" w:rsidRPr="00255027" w:rsidRDefault="00974842" w:rsidP="00974842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255027">
              <w:rPr>
                <w:b/>
                <w:sz w:val="28"/>
                <w:szCs w:val="28"/>
                <w:lang w:val="en-GB"/>
              </w:rPr>
              <w:t>Causes of the Cold War 1945-49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:rsidR="00974842" w:rsidRPr="00255027" w:rsidRDefault="00974842" w:rsidP="006C3082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255027">
              <w:rPr>
                <w:b/>
                <w:sz w:val="28"/>
                <w:szCs w:val="28"/>
                <w:lang w:val="en-GB"/>
              </w:rPr>
              <w:t>Grade 11 (SL)</w:t>
            </w:r>
          </w:p>
        </w:tc>
        <w:tc>
          <w:tcPr>
            <w:tcW w:w="3348" w:type="dxa"/>
            <w:gridSpan w:val="2"/>
            <w:shd w:val="clear" w:color="auto" w:fill="FFFFFF" w:themeFill="background1"/>
          </w:tcPr>
          <w:p w:rsidR="00974842" w:rsidRPr="00255027" w:rsidRDefault="00974842" w:rsidP="006C3082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255027">
              <w:rPr>
                <w:b/>
                <w:sz w:val="28"/>
                <w:szCs w:val="28"/>
                <w:lang w:val="en-GB"/>
              </w:rPr>
              <w:t>Nine weeks</w:t>
            </w:r>
            <w:r w:rsidR="00E4305C">
              <w:rPr>
                <w:b/>
                <w:sz w:val="28"/>
                <w:szCs w:val="28"/>
                <w:lang w:val="en-GB"/>
              </w:rPr>
              <w:t xml:space="preserve"> (2x90mins </w:t>
            </w:r>
            <w:proofErr w:type="spellStart"/>
            <w:r w:rsidR="00E4305C">
              <w:rPr>
                <w:b/>
                <w:sz w:val="28"/>
                <w:szCs w:val="28"/>
                <w:lang w:val="en-GB"/>
              </w:rPr>
              <w:t>pw</w:t>
            </w:r>
            <w:proofErr w:type="spellEnd"/>
            <w:r w:rsidR="00E4305C">
              <w:rPr>
                <w:b/>
                <w:sz w:val="28"/>
                <w:szCs w:val="28"/>
                <w:lang w:val="en-GB"/>
              </w:rPr>
              <w:t>)</w:t>
            </w:r>
          </w:p>
        </w:tc>
      </w:tr>
      <w:tr w:rsidR="006C3082" w:rsidRPr="00255027" w:rsidTr="00974842">
        <w:tc>
          <w:tcPr>
            <w:tcW w:w="13176" w:type="dxa"/>
            <w:gridSpan w:val="8"/>
            <w:shd w:val="clear" w:color="auto" w:fill="000000" w:themeFill="text1"/>
          </w:tcPr>
          <w:p w:rsidR="006C3082" w:rsidRPr="00255027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255027">
              <w:rPr>
                <w:b/>
                <w:color w:val="FFFFFF" w:themeColor="background1"/>
                <w:sz w:val="28"/>
                <w:szCs w:val="28"/>
                <w:lang w:val="en-GB"/>
              </w:rPr>
              <w:t>Stage 1 Desired Results</w:t>
            </w:r>
          </w:p>
        </w:tc>
      </w:tr>
      <w:tr w:rsidR="006C3082" w:rsidRPr="00255027" w:rsidTr="00974842">
        <w:tc>
          <w:tcPr>
            <w:tcW w:w="4392" w:type="dxa"/>
            <w:gridSpan w:val="3"/>
            <w:vMerge w:val="restart"/>
          </w:tcPr>
          <w:p w:rsidR="00642C8F" w:rsidRPr="00255027" w:rsidRDefault="0085667D" w:rsidP="001518D3">
            <w:pPr>
              <w:tabs>
                <w:tab w:val="right" w:pos="3960"/>
              </w:tabs>
              <w:rPr>
                <w:b/>
                <w:u w:val="single"/>
                <w:lang w:val="en-GB"/>
              </w:rPr>
            </w:pPr>
            <w:r w:rsidRPr="00255027">
              <w:rPr>
                <w:b/>
                <w:u w:val="single"/>
                <w:lang w:val="en-GB"/>
              </w:rPr>
              <w:t>FIS</w:t>
            </w:r>
            <w:r w:rsidR="00642C8F" w:rsidRPr="00255027">
              <w:rPr>
                <w:b/>
                <w:u w:val="single"/>
                <w:lang w:val="en-GB"/>
              </w:rPr>
              <w:t xml:space="preserve"> (Draft)</w:t>
            </w:r>
            <w:r w:rsidRPr="00255027">
              <w:rPr>
                <w:b/>
                <w:u w:val="single"/>
                <w:lang w:val="en-GB"/>
              </w:rPr>
              <w:t xml:space="preserve"> Humanities Standards</w:t>
            </w:r>
            <w:r w:rsidR="0053756F">
              <w:rPr>
                <w:b/>
                <w:u w:val="single"/>
                <w:lang w:val="en-GB"/>
              </w:rPr>
              <w:t xml:space="preserve"> based Benchmarks for Grade 11</w:t>
            </w:r>
            <w:r w:rsidR="00642C8F" w:rsidRPr="00255027">
              <w:rPr>
                <w:b/>
                <w:u w:val="single"/>
                <w:lang w:val="en-GB"/>
              </w:rPr>
              <w:t xml:space="preserve"> 2013/14</w:t>
            </w:r>
          </w:p>
          <w:p w:rsidR="0053756F" w:rsidRPr="0053756F" w:rsidRDefault="00061A88" w:rsidP="0053756F">
            <w:r w:rsidRPr="00255027">
              <w:rPr>
                <w:b/>
                <w:lang w:val="en-GB"/>
              </w:rPr>
              <w:t>Standard 1.</w:t>
            </w:r>
            <w:r w:rsidRPr="00255027">
              <w:rPr>
                <w:lang w:val="en-GB"/>
              </w:rPr>
              <w:t xml:space="preserve"> </w:t>
            </w:r>
            <w:r w:rsidR="0053756F">
              <w:rPr>
                <w:lang w:val="en-GB"/>
              </w:rPr>
              <w:t xml:space="preserve"> </w:t>
            </w:r>
            <w:r w:rsidR="0053756F" w:rsidRPr="0053756F">
              <w:t>Students will create detailed evaluations of interpretations of change and continuity through time</w:t>
            </w:r>
            <w:r w:rsidR="002C6632">
              <w:t>.</w:t>
            </w:r>
          </w:p>
          <w:p w:rsidR="00061A88" w:rsidRPr="00255027" w:rsidRDefault="00061A88" w:rsidP="00061A88">
            <w:pPr>
              <w:rPr>
                <w:lang w:val="en-GB"/>
              </w:rPr>
            </w:pPr>
            <w:r w:rsidRPr="00255027">
              <w:rPr>
                <w:b/>
                <w:lang w:val="en-GB"/>
              </w:rPr>
              <w:t>Standard 2.</w:t>
            </w:r>
            <w:r w:rsidRPr="00255027">
              <w:rPr>
                <w:lang w:val="en-GB"/>
              </w:rPr>
              <w:t xml:space="preserve"> </w:t>
            </w:r>
            <w:r w:rsidR="002C6632" w:rsidRPr="002C6632">
              <w:t>Students will classify detailed historical sources to facilitate comparison and contrast</w:t>
            </w:r>
            <w:r w:rsidR="002C6632">
              <w:t xml:space="preserve"> of causes and effects</w:t>
            </w:r>
            <w:r w:rsidR="002C6632" w:rsidRPr="002C6632">
              <w:t>.</w:t>
            </w:r>
            <w:r w:rsidRPr="00255027">
              <w:rPr>
                <w:lang w:val="en-GB"/>
              </w:rPr>
              <w:t xml:space="preserve"> </w:t>
            </w:r>
          </w:p>
          <w:p w:rsidR="00061A88" w:rsidRPr="002C6632" w:rsidRDefault="00061A88" w:rsidP="00061A88">
            <w:r w:rsidRPr="00255027">
              <w:rPr>
                <w:b/>
                <w:lang w:val="en-GB"/>
              </w:rPr>
              <w:t>Standard 4.</w:t>
            </w:r>
            <w:r w:rsidRPr="00255027">
              <w:rPr>
                <w:lang w:val="en-GB"/>
              </w:rPr>
              <w:t xml:space="preserve"> </w:t>
            </w:r>
            <w:r w:rsidR="002C6632" w:rsidRPr="002C6632">
              <w:t>Students will classify cultural and intellectual developments within periods of history and report on their impact on change or continuity.</w:t>
            </w:r>
          </w:p>
          <w:p w:rsidR="001518D3" w:rsidRPr="00255027" w:rsidRDefault="00061A88" w:rsidP="00061A88">
            <w:pPr>
              <w:tabs>
                <w:tab w:val="right" w:pos="3960"/>
              </w:tabs>
              <w:rPr>
                <w:lang w:val="en-GB"/>
              </w:rPr>
            </w:pPr>
            <w:r w:rsidRPr="00255027">
              <w:rPr>
                <w:b/>
                <w:lang w:val="en-GB"/>
              </w:rPr>
              <w:t>Standard 7.</w:t>
            </w:r>
            <w:r w:rsidRPr="00255027">
              <w:rPr>
                <w:lang w:val="en-GB"/>
              </w:rPr>
              <w:t xml:space="preserve"> </w:t>
            </w:r>
            <w:r w:rsidR="002C6632" w:rsidRPr="002C6632">
              <w:t xml:space="preserve">Students will construct historical </w:t>
            </w:r>
            <w:proofErr w:type="spellStart"/>
            <w:r w:rsidR="002C6632" w:rsidRPr="002C6632">
              <w:t>judgements</w:t>
            </w:r>
            <w:proofErr w:type="spellEnd"/>
            <w:r w:rsidR="002C6632" w:rsidRPr="002C6632">
              <w:t>, exemplified by the use of a variety of historical sources.</w:t>
            </w:r>
          </w:p>
        </w:tc>
        <w:tc>
          <w:tcPr>
            <w:tcW w:w="8784" w:type="dxa"/>
            <w:gridSpan w:val="5"/>
            <w:shd w:val="clear" w:color="auto" w:fill="D9D9D9" w:themeFill="background1" w:themeFillShade="D9"/>
          </w:tcPr>
          <w:p w:rsidR="006C3082" w:rsidRPr="00255027" w:rsidRDefault="006C3082" w:rsidP="006C3082">
            <w:pPr>
              <w:jc w:val="center"/>
              <w:rPr>
                <w:b/>
                <w:i/>
                <w:lang w:val="en-GB"/>
              </w:rPr>
            </w:pPr>
            <w:r w:rsidRPr="00255027">
              <w:rPr>
                <w:b/>
                <w:i/>
                <w:lang w:val="en-GB"/>
              </w:rPr>
              <w:t>Transfer</w:t>
            </w:r>
          </w:p>
        </w:tc>
      </w:tr>
      <w:tr w:rsidR="005D00EF" w:rsidRPr="00255027" w:rsidTr="00974842">
        <w:tc>
          <w:tcPr>
            <w:tcW w:w="4392" w:type="dxa"/>
            <w:gridSpan w:val="3"/>
            <w:vMerge/>
          </w:tcPr>
          <w:p w:rsidR="005D00EF" w:rsidRPr="00255027" w:rsidRDefault="005D00EF">
            <w:pPr>
              <w:rPr>
                <w:lang w:val="en-GB"/>
              </w:rPr>
            </w:pPr>
          </w:p>
        </w:tc>
        <w:tc>
          <w:tcPr>
            <w:tcW w:w="8784" w:type="dxa"/>
            <w:gridSpan w:val="5"/>
            <w:tcBorders>
              <w:bottom w:val="single" w:sz="4" w:space="0" w:color="000000" w:themeColor="text1"/>
            </w:tcBorders>
          </w:tcPr>
          <w:p w:rsidR="005D00EF" w:rsidRPr="00255027" w:rsidRDefault="005D00EF" w:rsidP="001518D3">
            <w:pPr>
              <w:tabs>
                <w:tab w:val="right" w:pos="8388"/>
              </w:tabs>
              <w:rPr>
                <w:lang w:val="en-GB"/>
              </w:rPr>
            </w:pPr>
            <w:r w:rsidRPr="00255027">
              <w:rPr>
                <w:i/>
                <w:lang w:val="en-GB"/>
              </w:rPr>
              <w:t>Students will be able to independently use their learning to…</w:t>
            </w:r>
            <w:r w:rsidR="001518D3" w:rsidRPr="00255027">
              <w:rPr>
                <w:i/>
                <w:lang w:val="en-GB"/>
              </w:rPr>
              <w:tab/>
            </w:r>
          </w:p>
          <w:p w:rsidR="001518D3" w:rsidRPr="00255027" w:rsidRDefault="007C353E" w:rsidP="007C353E">
            <w:pPr>
              <w:pStyle w:val="ListParagraph"/>
              <w:numPr>
                <w:ilvl w:val="0"/>
                <w:numId w:val="4"/>
              </w:numPr>
              <w:tabs>
                <w:tab w:val="right" w:pos="8388"/>
              </w:tabs>
              <w:rPr>
                <w:lang w:val="en-GB"/>
              </w:rPr>
            </w:pPr>
            <w:r w:rsidRPr="00255027">
              <w:rPr>
                <w:lang w:val="en-GB"/>
              </w:rPr>
              <w:t xml:space="preserve">Analyse the causes of </w:t>
            </w:r>
            <w:r w:rsidR="00241E1D">
              <w:rPr>
                <w:lang w:val="en-GB"/>
              </w:rPr>
              <w:t>other</w:t>
            </w:r>
            <w:r w:rsidRPr="00255027">
              <w:rPr>
                <w:lang w:val="en-GB"/>
              </w:rPr>
              <w:t xml:space="preserve"> 20</w:t>
            </w:r>
            <w:r w:rsidRPr="00255027">
              <w:rPr>
                <w:vertAlign w:val="superscript"/>
                <w:lang w:val="en-GB"/>
              </w:rPr>
              <w:t>th</w:t>
            </w:r>
            <w:r w:rsidRPr="00255027">
              <w:rPr>
                <w:lang w:val="en-GB"/>
              </w:rPr>
              <w:t xml:space="preserve"> century</w:t>
            </w:r>
            <w:r w:rsidR="00241E1D">
              <w:rPr>
                <w:lang w:val="en-GB"/>
              </w:rPr>
              <w:t xml:space="preserve"> conflicts</w:t>
            </w:r>
            <w:r w:rsidR="005928C6">
              <w:rPr>
                <w:lang w:val="en-GB"/>
              </w:rPr>
              <w:t xml:space="preserve"> </w:t>
            </w:r>
          </w:p>
          <w:p w:rsidR="00B46A3D" w:rsidRDefault="008422AB" w:rsidP="00B46A3D">
            <w:pPr>
              <w:pStyle w:val="ListParagraph"/>
              <w:numPr>
                <w:ilvl w:val="0"/>
                <w:numId w:val="4"/>
              </w:numPr>
              <w:tabs>
                <w:tab w:val="right" w:pos="8388"/>
              </w:tabs>
              <w:rPr>
                <w:lang w:val="en-GB"/>
              </w:rPr>
            </w:pPr>
            <w:r w:rsidRPr="00255027">
              <w:rPr>
                <w:lang w:val="en-GB"/>
              </w:rPr>
              <w:t>Evaluate the relative importance of long term versus short term causes</w:t>
            </w:r>
          </w:p>
          <w:p w:rsidR="008422AB" w:rsidRPr="00255027" w:rsidRDefault="008422AB" w:rsidP="00B46A3D">
            <w:pPr>
              <w:pStyle w:val="ListParagraph"/>
              <w:numPr>
                <w:ilvl w:val="0"/>
                <w:numId w:val="4"/>
              </w:numPr>
              <w:tabs>
                <w:tab w:val="right" w:pos="8388"/>
              </w:tabs>
              <w:rPr>
                <w:lang w:val="en-GB"/>
              </w:rPr>
            </w:pPr>
            <w:r w:rsidRPr="00255027">
              <w:rPr>
                <w:lang w:val="en-GB"/>
              </w:rPr>
              <w:t>Judge the significance of individuals versus elites/ideologies</w:t>
            </w:r>
          </w:p>
        </w:tc>
      </w:tr>
      <w:tr w:rsidR="006C3082" w:rsidRPr="00255027" w:rsidTr="00974842">
        <w:tc>
          <w:tcPr>
            <w:tcW w:w="4392" w:type="dxa"/>
            <w:gridSpan w:val="3"/>
            <w:vMerge/>
          </w:tcPr>
          <w:p w:rsidR="006C3082" w:rsidRPr="00255027" w:rsidRDefault="006C3082">
            <w:pPr>
              <w:rPr>
                <w:lang w:val="en-GB"/>
              </w:rPr>
            </w:pPr>
          </w:p>
        </w:tc>
        <w:tc>
          <w:tcPr>
            <w:tcW w:w="8784" w:type="dxa"/>
            <w:gridSpan w:val="5"/>
            <w:shd w:val="clear" w:color="auto" w:fill="D9D9D9" w:themeFill="background1" w:themeFillShade="D9"/>
          </w:tcPr>
          <w:p w:rsidR="006C3082" w:rsidRPr="00255027" w:rsidRDefault="006C3082" w:rsidP="006C3082">
            <w:pPr>
              <w:jc w:val="center"/>
              <w:rPr>
                <w:b/>
                <w:i/>
                <w:lang w:val="en-GB"/>
              </w:rPr>
            </w:pPr>
            <w:r w:rsidRPr="00255027">
              <w:rPr>
                <w:b/>
                <w:i/>
                <w:lang w:val="en-GB"/>
              </w:rPr>
              <w:t>Meaning</w:t>
            </w:r>
          </w:p>
        </w:tc>
      </w:tr>
      <w:tr w:rsidR="006C3082" w:rsidRPr="00255027" w:rsidTr="00846778">
        <w:tc>
          <w:tcPr>
            <w:tcW w:w="4392" w:type="dxa"/>
            <w:gridSpan w:val="3"/>
            <w:vMerge/>
          </w:tcPr>
          <w:p w:rsidR="006C3082" w:rsidRPr="00255027" w:rsidRDefault="006C3082">
            <w:pPr>
              <w:rPr>
                <w:lang w:val="en-GB"/>
              </w:rPr>
            </w:pPr>
          </w:p>
        </w:tc>
        <w:tc>
          <w:tcPr>
            <w:tcW w:w="5076" w:type="dxa"/>
            <w:gridSpan w:val="2"/>
            <w:tcBorders>
              <w:bottom w:val="single" w:sz="4" w:space="0" w:color="000000" w:themeColor="text1"/>
            </w:tcBorders>
          </w:tcPr>
          <w:p w:rsidR="006C3082" w:rsidRPr="00255027" w:rsidRDefault="005D00EF" w:rsidP="001518D3">
            <w:pPr>
              <w:tabs>
                <w:tab w:val="right" w:pos="4075"/>
              </w:tabs>
              <w:rPr>
                <w:lang w:val="en-GB"/>
              </w:rPr>
            </w:pPr>
            <w:r w:rsidRPr="00255027">
              <w:rPr>
                <w:lang w:val="en-GB"/>
              </w:rPr>
              <w:t>UNDERSTANDINGS</w:t>
            </w:r>
            <w:r w:rsidR="001518D3" w:rsidRPr="00255027">
              <w:rPr>
                <w:lang w:val="en-GB"/>
              </w:rPr>
              <w:tab/>
            </w:r>
          </w:p>
          <w:p w:rsidR="005D00EF" w:rsidRPr="00255027" w:rsidRDefault="003745EB">
            <w:pPr>
              <w:rPr>
                <w:lang w:val="en-GB"/>
              </w:rPr>
            </w:pPr>
            <w:r w:rsidRPr="00255027">
              <w:rPr>
                <w:i/>
                <w:lang w:val="en-GB"/>
              </w:rPr>
              <w:t>Students will understand</w:t>
            </w:r>
            <w:r w:rsidR="005D00EF" w:rsidRPr="00255027">
              <w:rPr>
                <w:i/>
                <w:lang w:val="en-GB"/>
              </w:rPr>
              <w:t>…</w:t>
            </w:r>
          </w:p>
          <w:p w:rsidR="001518D3" w:rsidRPr="00255027" w:rsidRDefault="000B3A4B" w:rsidP="00974842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255027">
              <w:rPr>
                <w:lang w:val="en-GB"/>
              </w:rPr>
              <w:t xml:space="preserve">Why </w:t>
            </w:r>
            <w:r w:rsidR="00974842" w:rsidRPr="00255027">
              <w:rPr>
                <w:lang w:val="en-GB"/>
              </w:rPr>
              <w:t xml:space="preserve">different interpretations </w:t>
            </w:r>
            <w:r w:rsidR="005928C6">
              <w:rPr>
                <w:lang w:val="en-GB"/>
              </w:rPr>
              <w:t xml:space="preserve">developed </w:t>
            </w:r>
            <w:r w:rsidR="00974842" w:rsidRPr="00255027">
              <w:rPr>
                <w:lang w:val="en-GB"/>
              </w:rPr>
              <w:t>as to the causes of the Cold War</w:t>
            </w:r>
          </w:p>
          <w:p w:rsidR="00974842" w:rsidRPr="00255027" w:rsidRDefault="003745EB" w:rsidP="00974842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255027">
              <w:rPr>
                <w:lang w:val="en-GB"/>
              </w:rPr>
              <w:t>The interrelationship between political, economic and social causes of the Cold War</w:t>
            </w:r>
          </w:p>
          <w:p w:rsidR="003745EB" w:rsidRPr="00255027" w:rsidRDefault="00846778" w:rsidP="00974842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255027">
              <w:rPr>
                <w:lang w:val="en-GB"/>
              </w:rPr>
              <w:t>That the start of the Cold War was an historical process rather than an event</w:t>
            </w:r>
          </w:p>
        </w:tc>
        <w:tc>
          <w:tcPr>
            <w:tcW w:w="3708" w:type="dxa"/>
            <w:gridSpan w:val="3"/>
            <w:tcBorders>
              <w:bottom w:val="single" w:sz="4" w:space="0" w:color="000000" w:themeColor="text1"/>
            </w:tcBorders>
          </w:tcPr>
          <w:p w:rsidR="006C3082" w:rsidRPr="00255027" w:rsidRDefault="005D00EF" w:rsidP="001518D3">
            <w:pPr>
              <w:tabs>
                <w:tab w:val="right" w:pos="4016"/>
              </w:tabs>
              <w:rPr>
                <w:lang w:val="en-GB"/>
              </w:rPr>
            </w:pPr>
            <w:r w:rsidRPr="00255027">
              <w:rPr>
                <w:lang w:val="en-GB"/>
              </w:rPr>
              <w:t>ESSENTIAL QUESTIONS</w:t>
            </w:r>
            <w:r w:rsidR="001518D3" w:rsidRPr="00255027">
              <w:rPr>
                <w:lang w:val="en-GB"/>
              </w:rPr>
              <w:tab/>
            </w:r>
          </w:p>
          <w:p w:rsidR="001518D3" w:rsidRPr="00255027" w:rsidRDefault="00846778" w:rsidP="00846778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  <w:rPr>
                <w:lang w:val="en-GB"/>
              </w:rPr>
            </w:pPr>
            <w:r w:rsidRPr="00255027">
              <w:rPr>
                <w:lang w:val="en-GB"/>
              </w:rPr>
              <w:t>Was the Cold War inevitable as the continuation of compet</w:t>
            </w:r>
            <w:r w:rsidR="00B419F1">
              <w:rPr>
                <w:lang w:val="en-GB"/>
              </w:rPr>
              <w:t>ition amongst powerful states?</w:t>
            </w:r>
            <w:r w:rsidR="00041DD9">
              <w:rPr>
                <w:lang w:val="en-GB"/>
              </w:rPr>
              <w:t xml:space="preserve"> </w:t>
            </w:r>
          </w:p>
          <w:p w:rsidR="00846778" w:rsidRPr="00255027" w:rsidRDefault="00846778" w:rsidP="00846778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  <w:rPr>
                <w:lang w:val="en-GB"/>
              </w:rPr>
            </w:pPr>
            <w:r w:rsidRPr="00255027">
              <w:rPr>
                <w:lang w:val="en-GB"/>
              </w:rPr>
              <w:t>Are wars necessary</w:t>
            </w:r>
            <w:r w:rsidR="007B1552" w:rsidRPr="00255027">
              <w:rPr>
                <w:lang w:val="en-GB"/>
              </w:rPr>
              <w:t xml:space="preserve"> or desirable</w:t>
            </w:r>
            <w:r w:rsidRPr="00255027">
              <w:rPr>
                <w:lang w:val="en-GB"/>
              </w:rPr>
              <w:t>?</w:t>
            </w:r>
          </w:p>
          <w:p w:rsidR="00846778" w:rsidRPr="00255027" w:rsidRDefault="00846778" w:rsidP="00846778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  <w:rPr>
                <w:lang w:val="en-GB"/>
              </w:rPr>
            </w:pPr>
            <w:r w:rsidRPr="00255027">
              <w:rPr>
                <w:lang w:val="en-GB"/>
              </w:rPr>
              <w:t>Do individuals or peoples start wars?</w:t>
            </w:r>
          </w:p>
        </w:tc>
      </w:tr>
      <w:tr w:rsidR="006C3082" w:rsidRPr="00255027" w:rsidTr="00974842">
        <w:tc>
          <w:tcPr>
            <w:tcW w:w="4392" w:type="dxa"/>
            <w:gridSpan w:val="3"/>
            <w:vMerge/>
          </w:tcPr>
          <w:p w:rsidR="006C3082" w:rsidRPr="00255027" w:rsidRDefault="006C3082" w:rsidP="0071755C">
            <w:pPr>
              <w:rPr>
                <w:lang w:val="en-GB"/>
              </w:rPr>
            </w:pPr>
          </w:p>
        </w:tc>
        <w:tc>
          <w:tcPr>
            <w:tcW w:w="8784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255027" w:rsidRDefault="006C3082" w:rsidP="0071755C">
            <w:pPr>
              <w:jc w:val="center"/>
              <w:rPr>
                <w:b/>
                <w:i/>
                <w:lang w:val="en-GB"/>
              </w:rPr>
            </w:pPr>
            <w:r w:rsidRPr="00255027">
              <w:rPr>
                <w:b/>
                <w:i/>
                <w:lang w:val="en-GB"/>
              </w:rPr>
              <w:t>Acquisition</w:t>
            </w:r>
          </w:p>
        </w:tc>
      </w:tr>
      <w:tr w:rsidR="006C3082" w:rsidRPr="00255027" w:rsidTr="008422AB">
        <w:tc>
          <w:tcPr>
            <w:tcW w:w="4392" w:type="dxa"/>
            <w:gridSpan w:val="3"/>
            <w:vMerge/>
            <w:tcBorders>
              <w:bottom w:val="single" w:sz="4" w:space="0" w:color="000000" w:themeColor="text1"/>
            </w:tcBorders>
          </w:tcPr>
          <w:p w:rsidR="006C3082" w:rsidRPr="00255027" w:rsidRDefault="006C3082">
            <w:pPr>
              <w:rPr>
                <w:lang w:val="en-GB"/>
              </w:rPr>
            </w:pPr>
          </w:p>
        </w:tc>
        <w:tc>
          <w:tcPr>
            <w:tcW w:w="5076" w:type="dxa"/>
            <w:gridSpan w:val="2"/>
            <w:tcBorders>
              <w:bottom w:val="single" w:sz="4" w:space="0" w:color="000000" w:themeColor="text1"/>
            </w:tcBorders>
          </w:tcPr>
          <w:p w:rsidR="006C3082" w:rsidRPr="00255027" w:rsidRDefault="005D00EF" w:rsidP="001518D3">
            <w:pPr>
              <w:tabs>
                <w:tab w:val="right" w:pos="4075"/>
              </w:tabs>
              <w:rPr>
                <w:lang w:val="en-GB"/>
              </w:rPr>
            </w:pPr>
            <w:r w:rsidRPr="00255027">
              <w:rPr>
                <w:i/>
                <w:lang w:val="en-GB"/>
              </w:rPr>
              <w:t>Students will know…</w:t>
            </w:r>
            <w:r w:rsidR="001518D3" w:rsidRPr="00255027">
              <w:rPr>
                <w:i/>
                <w:lang w:val="en-GB"/>
              </w:rPr>
              <w:tab/>
            </w:r>
          </w:p>
          <w:p w:rsidR="001518D3" w:rsidRPr="00255027" w:rsidRDefault="007B1552" w:rsidP="007B1552">
            <w:pPr>
              <w:pStyle w:val="ListParagraph"/>
              <w:numPr>
                <w:ilvl w:val="0"/>
                <w:numId w:val="3"/>
              </w:numPr>
              <w:tabs>
                <w:tab w:val="right" w:pos="4075"/>
              </w:tabs>
              <w:rPr>
                <w:lang w:val="en-GB"/>
              </w:rPr>
            </w:pPr>
            <w:r w:rsidRPr="00255027">
              <w:rPr>
                <w:lang w:val="en-GB"/>
              </w:rPr>
              <w:t>The key political and economic concepts of the Cold War</w:t>
            </w:r>
          </w:p>
          <w:p w:rsidR="007C353E" w:rsidRPr="00255027" w:rsidRDefault="007C353E" w:rsidP="007B1552">
            <w:pPr>
              <w:pStyle w:val="ListParagraph"/>
              <w:numPr>
                <w:ilvl w:val="0"/>
                <w:numId w:val="3"/>
              </w:numPr>
              <w:tabs>
                <w:tab w:val="right" w:pos="4075"/>
              </w:tabs>
              <w:rPr>
                <w:lang w:val="en-GB"/>
              </w:rPr>
            </w:pPr>
            <w:r w:rsidRPr="00255027">
              <w:rPr>
                <w:lang w:val="en-GB"/>
              </w:rPr>
              <w:t>The relationship between the Western states and the USSR before 1945</w:t>
            </w:r>
          </w:p>
          <w:p w:rsidR="007C353E" w:rsidRPr="00255027" w:rsidRDefault="007C353E" w:rsidP="007C353E">
            <w:pPr>
              <w:pStyle w:val="ListParagraph"/>
              <w:numPr>
                <w:ilvl w:val="0"/>
                <w:numId w:val="3"/>
              </w:numPr>
              <w:tabs>
                <w:tab w:val="right" w:pos="4075"/>
              </w:tabs>
              <w:rPr>
                <w:lang w:val="en-GB"/>
              </w:rPr>
            </w:pPr>
            <w:r w:rsidRPr="00255027">
              <w:rPr>
                <w:lang w:val="en-GB"/>
              </w:rPr>
              <w:t>The role of key individuals (Stalin, Molotov, Roosevelt, Tru</w:t>
            </w:r>
            <w:r w:rsidR="00981B67">
              <w:rPr>
                <w:lang w:val="en-GB"/>
              </w:rPr>
              <w:t>man, De Gaulle, Churchill…</w:t>
            </w:r>
            <w:r w:rsidRPr="00255027">
              <w:rPr>
                <w:lang w:val="en-GB"/>
              </w:rPr>
              <w:t xml:space="preserve">) </w:t>
            </w:r>
          </w:p>
          <w:p w:rsidR="008422AB" w:rsidRDefault="008422AB" w:rsidP="007C353E">
            <w:pPr>
              <w:pStyle w:val="ListParagraph"/>
              <w:numPr>
                <w:ilvl w:val="0"/>
                <w:numId w:val="3"/>
              </w:numPr>
              <w:tabs>
                <w:tab w:val="right" w:pos="4075"/>
              </w:tabs>
              <w:rPr>
                <w:lang w:val="en-GB"/>
              </w:rPr>
            </w:pPr>
            <w:r w:rsidRPr="00255027">
              <w:rPr>
                <w:lang w:val="en-GB"/>
              </w:rPr>
              <w:t xml:space="preserve">The chronology and details of the key events, </w:t>
            </w:r>
            <w:r w:rsidR="00981B67">
              <w:rPr>
                <w:lang w:val="en-GB"/>
              </w:rPr>
              <w:t>particularly in Europe, 1945-49</w:t>
            </w:r>
          </w:p>
          <w:p w:rsidR="00981B67" w:rsidRPr="00255027" w:rsidRDefault="00981B67" w:rsidP="007C353E">
            <w:pPr>
              <w:pStyle w:val="ListParagraph"/>
              <w:numPr>
                <w:ilvl w:val="0"/>
                <w:numId w:val="3"/>
              </w:numPr>
              <w:tabs>
                <w:tab w:val="right" w:pos="4075"/>
              </w:tabs>
              <w:rPr>
                <w:lang w:val="en-GB"/>
              </w:rPr>
            </w:pPr>
            <w:r>
              <w:rPr>
                <w:lang w:val="en-GB"/>
              </w:rPr>
              <w:t>A range of interpretations of causation.</w:t>
            </w:r>
          </w:p>
        </w:tc>
        <w:tc>
          <w:tcPr>
            <w:tcW w:w="3708" w:type="dxa"/>
            <w:gridSpan w:val="3"/>
            <w:tcBorders>
              <w:bottom w:val="single" w:sz="4" w:space="0" w:color="000000" w:themeColor="text1"/>
            </w:tcBorders>
          </w:tcPr>
          <w:p w:rsidR="006C3082" w:rsidRPr="00255027" w:rsidRDefault="005D00EF" w:rsidP="001518D3">
            <w:pPr>
              <w:tabs>
                <w:tab w:val="right" w:pos="4003"/>
              </w:tabs>
              <w:rPr>
                <w:lang w:val="en-GB"/>
              </w:rPr>
            </w:pPr>
            <w:r w:rsidRPr="00255027">
              <w:rPr>
                <w:i/>
                <w:lang w:val="en-GB"/>
              </w:rPr>
              <w:t>Students will be skilled at…</w:t>
            </w:r>
            <w:r w:rsidR="001518D3" w:rsidRPr="00255027">
              <w:rPr>
                <w:i/>
                <w:lang w:val="en-GB"/>
              </w:rPr>
              <w:tab/>
            </w:r>
          </w:p>
          <w:p w:rsidR="001518D3" w:rsidRPr="00255027" w:rsidRDefault="00FA39B1" w:rsidP="008422AB">
            <w:pPr>
              <w:pStyle w:val="ListParagraph"/>
              <w:numPr>
                <w:ilvl w:val="0"/>
                <w:numId w:val="5"/>
              </w:numPr>
              <w:tabs>
                <w:tab w:val="right" w:pos="4003"/>
              </w:tabs>
              <w:rPr>
                <w:lang w:val="en-GB"/>
              </w:rPr>
            </w:pPr>
            <w:r w:rsidRPr="00255027">
              <w:rPr>
                <w:lang w:val="en-GB"/>
              </w:rPr>
              <w:t>Advocating positions on the causes of the Cold War that are not necessarily their own</w:t>
            </w:r>
          </w:p>
          <w:p w:rsidR="00FA39B1" w:rsidRPr="00255027" w:rsidRDefault="00FA39B1" w:rsidP="008422AB">
            <w:pPr>
              <w:pStyle w:val="ListParagraph"/>
              <w:numPr>
                <w:ilvl w:val="0"/>
                <w:numId w:val="5"/>
              </w:numPr>
              <w:tabs>
                <w:tab w:val="right" w:pos="4003"/>
              </w:tabs>
              <w:rPr>
                <w:lang w:val="en-GB"/>
              </w:rPr>
            </w:pPr>
            <w:r w:rsidRPr="00255027">
              <w:rPr>
                <w:lang w:val="en-GB"/>
              </w:rPr>
              <w:t>Demonstrating justified balanced analysis of the causes of the Cold War</w:t>
            </w:r>
          </w:p>
        </w:tc>
      </w:tr>
      <w:tr w:rsidR="006C3082" w:rsidRPr="00255027" w:rsidTr="00974842">
        <w:tc>
          <w:tcPr>
            <w:tcW w:w="13176" w:type="dxa"/>
            <w:gridSpan w:val="8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Pr="00255027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255027">
              <w:rPr>
                <w:b/>
                <w:color w:val="FFFFFF" w:themeColor="background1"/>
                <w:sz w:val="28"/>
                <w:szCs w:val="28"/>
                <w:lang w:val="en-GB"/>
              </w:rPr>
              <w:lastRenderedPageBreak/>
              <w:t>Stage 2 - Evidence</w:t>
            </w:r>
          </w:p>
        </w:tc>
      </w:tr>
      <w:tr w:rsidR="00CC22D9" w:rsidRPr="00255027" w:rsidTr="00CC22D9">
        <w:trPr>
          <w:gridAfter w:val="1"/>
          <w:wAfter w:w="18" w:type="dxa"/>
        </w:trPr>
        <w:tc>
          <w:tcPr>
            <w:tcW w:w="13158" w:type="dxa"/>
            <w:gridSpan w:val="7"/>
            <w:shd w:val="clear" w:color="auto" w:fill="D9D9D9" w:themeFill="background1" w:themeFillShade="D9"/>
          </w:tcPr>
          <w:p w:rsidR="00CC22D9" w:rsidRPr="00255027" w:rsidRDefault="00CC22D9">
            <w:pPr>
              <w:rPr>
                <w:b/>
                <w:lang w:val="en-GB"/>
              </w:rPr>
            </w:pPr>
            <w:r w:rsidRPr="00255027">
              <w:rPr>
                <w:b/>
                <w:lang w:val="en-GB"/>
              </w:rPr>
              <w:t>Assessment Evidence</w:t>
            </w:r>
          </w:p>
        </w:tc>
      </w:tr>
      <w:tr w:rsidR="00CC22D9" w:rsidRPr="00255027" w:rsidTr="00CD4AB1">
        <w:trPr>
          <w:gridAfter w:val="1"/>
          <w:wAfter w:w="18" w:type="dxa"/>
        </w:trPr>
        <w:tc>
          <w:tcPr>
            <w:tcW w:w="1638" w:type="dxa"/>
          </w:tcPr>
          <w:p w:rsidR="00CC22D9" w:rsidRPr="00255027" w:rsidRDefault="00CC22D9" w:rsidP="001518D3">
            <w:pPr>
              <w:tabs>
                <w:tab w:val="right" w:pos="8408"/>
              </w:tabs>
              <w:rPr>
                <w:lang w:val="en-GB"/>
              </w:rPr>
            </w:pPr>
            <w:r w:rsidRPr="00255027">
              <w:rPr>
                <w:lang w:val="en-GB"/>
              </w:rPr>
              <w:t>PERFORMANCE TASK(S):</w:t>
            </w:r>
            <w:r w:rsidRPr="00255027">
              <w:rPr>
                <w:lang w:val="en-GB"/>
              </w:rPr>
              <w:tab/>
            </w:r>
          </w:p>
        </w:tc>
        <w:tc>
          <w:tcPr>
            <w:tcW w:w="11520" w:type="dxa"/>
            <w:gridSpan w:val="6"/>
          </w:tcPr>
          <w:p w:rsidR="00EB30E3" w:rsidRDefault="00EB30E3" w:rsidP="00EB30E3">
            <w:pPr>
              <w:tabs>
                <w:tab w:val="right" w:pos="8408"/>
              </w:tabs>
              <w:rPr>
                <w:lang w:val="en-GB"/>
              </w:rPr>
            </w:pPr>
            <w:r w:rsidRPr="00E61D76">
              <w:rPr>
                <w:b/>
                <w:u w:val="single"/>
                <w:lang w:val="en-GB"/>
              </w:rPr>
              <w:t>Essays</w:t>
            </w:r>
            <w:r>
              <w:rPr>
                <w:lang w:val="en-GB"/>
              </w:rPr>
              <w:t>:</w:t>
            </w:r>
          </w:p>
          <w:p w:rsidR="00EB30E3" w:rsidRDefault="00EB30E3" w:rsidP="00EB30E3">
            <w:pPr>
              <w:pStyle w:val="ListParagraph"/>
              <w:numPr>
                <w:ilvl w:val="0"/>
                <w:numId w:val="14"/>
              </w:numPr>
              <w:tabs>
                <w:tab w:val="right" w:pos="8408"/>
              </w:tabs>
              <w:rPr>
                <w:lang w:val="en-GB"/>
              </w:rPr>
            </w:pPr>
            <w:r w:rsidRPr="00340C83">
              <w:rPr>
                <w:i/>
                <w:lang w:val="en-GB"/>
              </w:rPr>
              <w:t>“</w:t>
            </w:r>
            <w:r w:rsidR="00217870" w:rsidRPr="00340C83">
              <w:rPr>
                <w:i/>
                <w:lang w:val="en-GB"/>
              </w:rPr>
              <w:t>Analyse the role of the Soviet policy</w:t>
            </w:r>
            <w:r w:rsidRPr="00340C83">
              <w:rPr>
                <w:i/>
                <w:lang w:val="en-GB"/>
              </w:rPr>
              <w:t xml:space="preserve"> </w:t>
            </w:r>
            <w:r w:rsidR="00217870" w:rsidRPr="00340C83">
              <w:rPr>
                <w:i/>
                <w:lang w:val="en-GB"/>
              </w:rPr>
              <w:t>in Central &amp;</w:t>
            </w:r>
            <w:r w:rsidRPr="00340C83">
              <w:rPr>
                <w:i/>
                <w:lang w:val="en-GB"/>
              </w:rPr>
              <w:t xml:space="preserve"> Eastern Europe 1945-47 </w:t>
            </w:r>
            <w:r w:rsidR="00217870" w:rsidRPr="00340C83">
              <w:rPr>
                <w:i/>
                <w:lang w:val="en-GB"/>
              </w:rPr>
              <w:t>in</w:t>
            </w:r>
            <w:r w:rsidRPr="00340C83">
              <w:rPr>
                <w:i/>
                <w:lang w:val="en-GB"/>
              </w:rPr>
              <w:t xml:space="preserve"> caus</w:t>
            </w:r>
            <w:r w:rsidR="00217870" w:rsidRPr="00340C83">
              <w:rPr>
                <w:i/>
                <w:lang w:val="en-GB"/>
              </w:rPr>
              <w:t>ing</w:t>
            </w:r>
            <w:r w:rsidRPr="00340C83">
              <w:rPr>
                <w:i/>
                <w:lang w:val="en-GB"/>
              </w:rPr>
              <w:t xml:space="preserve"> </w:t>
            </w:r>
            <w:r w:rsidR="00217870" w:rsidRPr="00340C83">
              <w:rPr>
                <w:i/>
                <w:lang w:val="en-GB"/>
              </w:rPr>
              <w:t>the Cold War</w:t>
            </w:r>
            <w:r w:rsidRPr="00340C83">
              <w:rPr>
                <w:i/>
                <w:lang w:val="en-GB"/>
              </w:rPr>
              <w:t>”</w:t>
            </w:r>
            <w:r w:rsidR="00217870">
              <w:rPr>
                <w:lang w:val="en-GB"/>
              </w:rPr>
              <w:t>.</w:t>
            </w:r>
            <w:r w:rsidR="00340C83">
              <w:rPr>
                <w:lang w:val="en-GB"/>
              </w:rPr>
              <w:t xml:space="preserve">  </w:t>
            </w:r>
            <w:r w:rsidR="00340C83" w:rsidRPr="00340C83">
              <w:rPr>
                <w:b/>
                <w:lang w:val="en-GB"/>
              </w:rPr>
              <w:t>Standards 1, 2 &amp; 7</w:t>
            </w:r>
            <w:r w:rsidR="00340C83">
              <w:rPr>
                <w:lang w:val="en-GB"/>
              </w:rPr>
              <w:t xml:space="preserve">  (Week 5)</w:t>
            </w:r>
          </w:p>
          <w:p w:rsidR="00EB30E3" w:rsidRDefault="00EB30E3" w:rsidP="00EB30E3">
            <w:pPr>
              <w:pStyle w:val="ListParagraph"/>
              <w:numPr>
                <w:ilvl w:val="0"/>
                <w:numId w:val="15"/>
              </w:numPr>
              <w:tabs>
                <w:tab w:val="right" w:pos="8408"/>
              </w:tabs>
              <w:rPr>
                <w:lang w:val="en-GB"/>
              </w:rPr>
            </w:pPr>
            <w:r>
              <w:rPr>
                <w:lang w:val="en-GB"/>
              </w:rPr>
              <w:t>Formative</w:t>
            </w:r>
            <w:r w:rsidR="00554F36">
              <w:rPr>
                <w:lang w:val="en-GB"/>
              </w:rPr>
              <w:t xml:space="preserve"> scaffolding</w:t>
            </w:r>
            <w:r>
              <w:rPr>
                <w:lang w:val="en-GB"/>
              </w:rPr>
              <w:t xml:space="preserve">: Thematic notes on Soviet policy in Eastern Europe, from </w:t>
            </w:r>
            <w:proofErr w:type="spellStart"/>
            <w:r>
              <w:rPr>
                <w:lang w:val="en-GB"/>
              </w:rPr>
              <w:t>Applebaum</w:t>
            </w:r>
            <w:proofErr w:type="spellEnd"/>
            <w:r>
              <w:rPr>
                <w:lang w:val="en-GB"/>
              </w:rPr>
              <w:t>, written in pairs</w:t>
            </w:r>
            <w:r w:rsidR="00340C83">
              <w:rPr>
                <w:lang w:val="en-GB"/>
              </w:rPr>
              <w:t>,</w:t>
            </w:r>
            <w:r>
              <w:rPr>
                <w:lang w:val="en-GB"/>
              </w:rPr>
              <w:t xml:space="preserve"> peer reviewed</w:t>
            </w:r>
            <w:r w:rsidR="00340C83">
              <w:rPr>
                <w:lang w:val="en-GB"/>
              </w:rPr>
              <w:t xml:space="preserve"> &amp; published on class website</w:t>
            </w:r>
            <w:r w:rsidR="00554F36">
              <w:rPr>
                <w:lang w:val="en-GB"/>
              </w:rPr>
              <w:t>.</w:t>
            </w:r>
          </w:p>
          <w:p w:rsidR="00875469" w:rsidRDefault="00875469" w:rsidP="00EB30E3">
            <w:pPr>
              <w:pStyle w:val="ListParagraph"/>
              <w:numPr>
                <w:ilvl w:val="0"/>
                <w:numId w:val="15"/>
              </w:numPr>
              <w:tabs>
                <w:tab w:val="right" w:pos="8408"/>
              </w:tabs>
              <w:rPr>
                <w:lang w:val="en-GB"/>
              </w:rPr>
            </w:pPr>
            <w:r>
              <w:rPr>
                <w:lang w:val="en-GB"/>
              </w:rPr>
              <w:t>Formative scaffolding: Analysis of Soviet intentions &amp; actions from primary documents (</w:t>
            </w:r>
            <w:proofErr w:type="spellStart"/>
            <w:r>
              <w:rPr>
                <w:lang w:val="en-GB"/>
              </w:rPr>
              <w:t>Hanhimaki</w:t>
            </w:r>
            <w:proofErr w:type="spellEnd"/>
            <w:r>
              <w:rPr>
                <w:lang w:val="en-GB"/>
              </w:rPr>
              <w:t xml:space="preserve"> &amp; Judge)</w:t>
            </w:r>
          </w:p>
          <w:p w:rsidR="00BC4824" w:rsidRDefault="00554F36" w:rsidP="00EB30E3">
            <w:pPr>
              <w:pStyle w:val="ListParagraph"/>
              <w:numPr>
                <w:ilvl w:val="0"/>
                <w:numId w:val="15"/>
              </w:numPr>
              <w:tabs>
                <w:tab w:val="right" w:pos="8408"/>
              </w:tabs>
              <w:rPr>
                <w:lang w:val="en-GB"/>
              </w:rPr>
            </w:pPr>
            <w:r w:rsidRPr="00BC4824">
              <w:rPr>
                <w:lang w:val="en-GB"/>
              </w:rPr>
              <w:t xml:space="preserve">Formative scaffolding: </w:t>
            </w:r>
            <w:r w:rsidR="00BC4824">
              <w:rPr>
                <w:lang w:val="en-GB"/>
              </w:rPr>
              <w:t>E</w:t>
            </w:r>
            <w:r w:rsidR="00954C84">
              <w:rPr>
                <w:lang w:val="en-GB"/>
              </w:rPr>
              <w:t>xemplar e</w:t>
            </w:r>
            <w:r w:rsidR="00BC4824">
              <w:rPr>
                <w:lang w:val="en-GB"/>
              </w:rPr>
              <w:t>ssay</w:t>
            </w:r>
            <w:r w:rsidR="00954C84">
              <w:rPr>
                <w:lang w:val="en-GB"/>
              </w:rPr>
              <w:t>s &amp;</w:t>
            </w:r>
            <w:r w:rsidR="00BC4824">
              <w:rPr>
                <w:lang w:val="en-GB"/>
              </w:rPr>
              <w:t xml:space="preserve"> outlines modelled</w:t>
            </w:r>
            <w:r w:rsidR="00954C84">
              <w:rPr>
                <w:lang w:val="en-GB"/>
              </w:rPr>
              <w:t>.</w:t>
            </w:r>
            <w:r w:rsidR="00BC4824">
              <w:rPr>
                <w:lang w:val="en-GB"/>
              </w:rPr>
              <w:t xml:space="preserve"> </w:t>
            </w:r>
            <w:r w:rsidR="00954C84">
              <w:rPr>
                <w:lang w:val="en-GB"/>
              </w:rPr>
              <w:t xml:space="preserve"> S</w:t>
            </w:r>
            <w:r w:rsidR="00BC4824">
              <w:rPr>
                <w:lang w:val="en-GB"/>
              </w:rPr>
              <w:t>tudents write outlines in groups</w:t>
            </w:r>
            <w:r w:rsidR="00875469">
              <w:rPr>
                <w:lang w:val="en-GB"/>
              </w:rPr>
              <w:t xml:space="preserve"> of three</w:t>
            </w:r>
            <w:r w:rsidR="00BC4824">
              <w:rPr>
                <w:lang w:val="en-GB"/>
              </w:rPr>
              <w:t xml:space="preserve">, publish </w:t>
            </w:r>
            <w:r w:rsidR="00875469">
              <w:rPr>
                <w:lang w:val="en-GB"/>
              </w:rPr>
              <w:t xml:space="preserve">on class website </w:t>
            </w:r>
            <w:r w:rsidR="00BC4824">
              <w:rPr>
                <w:lang w:val="en-GB"/>
              </w:rPr>
              <w:t>for peer/teacher review</w:t>
            </w:r>
            <w:r w:rsidR="00954C84">
              <w:rPr>
                <w:lang w:val="en-GB"/>
              </w:rPr>
              <w:t xml:space="preserve"> before reflection and modification of group outline into personal essay outline.</w:t>
            </w:r>
          </w:p>
          <w:p w:rsidR="00BC4824" w:rsidRDefault="00BC4824" w:rsidP="00EB30E3">
            <w:pPr>
              <w:pStyle w:val="ListParagraph"/>
              <w:numPr>
                <w:ilvl w:val="0"/>
                <w:numId w:val="15"/>
              </w:numPr>
              <w:tabs>
                <w:tab w:val="right" w:pos="8408"/>
              </w:tabs>
              <w:rPr>
                <w:lang w:val="en-GB"/>
              </w:rPr>
            </w:pPr>
            <w:r>
              <w:rPr>
                <w:lang w:val="en-GB"/>
              </w:rPr>
              <w:t>Summative: Students to write essay at home</w:t>
            </w:r>
            <w:r w:rsidR="00954C84">
              <w:rPr>
                <w:lang w:val="en-GB"/>
              </w:rPr>
              <w:t xml:space="preserve"> (within word limit &amp; use of minimum number of sources)</w:t>
            </w:r>
            <w:r>
              <w:rPr>
                <w:lang w:val="en-GB"/>
              </w:rPr>
              <w:t>, using updated outline as a framework.  Essay is self and teacher assessed against FIS H</w:t>
            </w:r>
            <w:r w:rsidR="00954C84">
              <w:rPr>
                <w:lang w:val="en-GB"/>
              </w:rPr>
              <w:t>umanities criteria.  Self/teacher assessment focused on target</w:t>
            </w:r>
            <w:r>
              <w:rPr>
                <w:lang w:val="en-GB"/>
              </w:rPr>
              <w:t xml:space="preserve"> set</w:t>
            </w:r>
            <w:r w:rsidR="00954C84">
              <w:rPr>
                <w:lang w:val="en-GB"/>
              </w:rPr>
              <w:t>ting</w:t>
            </w:r>
            <w:r>
              <w:rPr>
                <w:lang w:val="en-GB"/>
              </w:rPr>
              <w:t xml:space="preserve"> for next essay.</w:t>
            </w:r>
          </w:p>
          <w:p w:rsidR="00CD4AB1" w:rsidRPr="00CD4AB1" w:rsidRDefault="00CD4AB1" w:rsidP="00CD4AB1">
            <w:pPr>
              <w:tabs>
                <w:tab w:val="right" w:pos="8408"/>
              </w:tabs>
              <w:rPr>
                <w:lang w:val="en-GB"/>
              </w:rPr>
            </w:pPr>
          </w:p>
          <w:p w:rsidR="00BC4824" w:rsidRDefault="00CC38FD" w:rsidP="00CC38FD">
            <w:pPr>
              <w:pStyle w:val="ListParagraph"/>
              <w:numPr>
                <w:ilvl w:val="0"/>
                <w:numId w:val="14"/>
              </w:numPr>
              <w:tabs>
                <w:tab w:val="right" w:pos="8408"/>
              </w:tabs>
              <w:rPr>
                <w:lang w:val="en-GB"/>
              </w:rPr>
            </w:pPr>
            <w:r w:rsidRPr="00745218">
              <w:rPr>
                <w:i/>
                <w:lang w:val="en-GB"/>
              </w:rPr>
              <w:t xml:space="preserve">“The Cold War was largely the result of United States policies 1945-49.  To </w:t>
            </w:r>
            <w:r w:rsidR="00954C84" w:rsidRPr="00745218">
              <w:rPr>
                <w:i/>
                <w:lang w:val="en-GB"/>
              </w:rPr>
              <w:t>what extent do you agree?”</w:t>
            </w:r>
            <w:r w:rsidR="00D2616B">
              <w:rPr>
                <w:lang w:val="en-GB"/>
              </w:rPr>
              <w:t xml:space="preserve"> </w:t>
            </w:r>
            <w:r w:rsidR="00954C84" w:rsidRPr="00954C84">
              <w:rPr>
                <w:b/>
                <w:lang w:val="en-GB"/>
              </w:rPr>
              <w:t>Standards 1, 2, 4 &amp; 7</w:t>
            </w:r>
            <w:r w:rsidR="00954C84">
              <w:rPr>
                <w:lang w:val="en-GB"/>
              </w:rPr>
              <w:t xml:space="preserve"> </w:t>
            </w:r>
            <w:r w:rsidR="00D2616B">
              <w:rPr>
                <w:lang w:val="en-GB"/>
              </w:rPr>
              <w:t>(Week 9)</w:t>
            </w:r>
          </w:p>
          <w:p w:rsidR="00745218" w:rsidRDefault="00745218" w:rsidP="00CC38FD">
            <w:pPr>
              <w:pStyle w:val="ListParagraph"/>
              <w:numPr>
                <w:ilvl w:val="0"/>
                <w:numId w:val="16"/>
              </w:numPr>
              <w:tabs>
                <w:tab w:val="right" w:pos="8408"/>
              </w:tabs>
              <w:rPr>
                <w:lang w:val="en-GB"/>
              </w:rPr>
            </w:pPr>
            <w:r>
              <w:rPr>
                <w:lang w:val="en-GB"/>
              </w:rPr>
              <w:t xml:space="preserve">Formative scaffolding: </w:t>
            </w:r>
            <w:r w:rsidR="00787E03">
              <w:rPr>
                <w:lang w:val="en-GB"/>
              </w:rPr>
              <w:t>Analysis of historians’ interpretations of the origins of the Cold War to classify schools of thought &amp; evidence that they are developed from.</w:t>
            </w:r>
          </w:p>
          <w:p w:rsidR="00CC38FD" w:rsidRDefault="00CC38FD" w:rsidP="00CC38FD">
            <w:pPr>
              <w:pStyle w:val="ListParagraph"/>
              <w:numPr>
                <w:ilvl w:val="0"/>
                <w:numId w:val="16"/>
              </w:numPr>
              <w:tabs>
                <w:tab w:val="right" w:pos="8408"/>
              </w:tabs>
              <w:rPr>
                <w:lang w:val="en-GB"/>
              </w:rPr>
            </w:pPr>
            <w:r>
              <w:rPr>
                <w:lang w:val="en-GB"/>
              </w:rPr>
              <w:t>Formative scaffold</w:t>
            </w:r>
            <w:r w:rsidR="00745218">
              <w:rPr>
                <w:lang w:val="en-GB"/>
              </w:rPr>
              <w:t>ing: Class debate</w:t>
            </w:r>
            <w:r>
              <w:rPr>
                <w:lang w:val="en-GB"/>
              </w:rPr>
              <w:t xml:space="preserve">.  Students allocated to a theme and called as witnesses to Cold War trial.  </w:t>
            </w:r>
            <w:r w:rsidR="00745218">
              <w:rPr>
                <w:lang w:val="en-GB"/>
              </w:rPr>
              <w:t>Students n</w:t>
            </w:r>
            <w:r>
              <w:rPr>
                <w:lang w:val="en-GB"/>
              </w:rPr>
              <w:t xml:space="preserve">eed to provide a written submission to the “court” </w:t>
            </w:r>
            <w:r w:rsidR="00D2616B">
              <w:rPr>
                <w:lang w:val="en-GB"/>
              </w:rPr>
              <w:t xml:space="preserve">online </w:t>
            </w:r>
            <w:r>
              <w:rPr>
                <w:lang w:val="en-GB"/>
              </w:rPr>
              <w:t xml:space="preserve">detailing evidence of </w:t>
            </w:r>
            <w:r w:rsidR="00745218">
              <w:rPr>
                <w:lang w:val="en-GB"/>
              </w:rPr>
              <w:t>the role of their</w:t>
            </w:r>
            <w:r>
              <w:rPr>
                <w:lang w:val="en-GB"/>
              </w:rPr>
              <w:t xml:space="preserve"> theme</w:t>
            </w:r>
            <w:r w:rsidR="00745218">
              <w:rPr>
                <w:lang w:val="en-GB"/>
              </w:rPr>
              <w:t xml:space="preserve"> in the origins of the Cold War</w:t>
            </w:r>
            <w:r>
              <w:rPr>
                <w:lang w:val="en-GB"/>
              </w:rPr>
              <w:t xml:space="preserve">.  </w:t>
            </w:r>
            <w:r w:rsidR="00D2616B">
              <w:rPr>
                <w:lang w:val="en-GB"/>
              </w:rPr>
              <w:t xml:space="preserve">Submissions </w:t>
            </w:r>
            <w:r w:rsidR="00745218">
              <w:rPr>
                <w:lang w:val="en-GB"/>
              </w:rPr>
              <w:t>prepared collaboratively as</w:t>
            </w:r>
            <w:r w:rsidR="00D2616B">
              <w:rPr>
                <w:lang w:val="en-GB"/>
              </w:rPr>
              <w:t xml:space="preserve"> homework</w:t>
            </w:r>
            <w:r w:rsidR="00745218">
              <w:rPr>
                <w:lang w:val="en-GB"/>
              </w:rPr>
              <w:t>, “trial” in class and</w:t>
            </w:r>
            <w:r w:rsidR="00D2616B">
              <w:rPr>
                <w:lang w:val="en-GB"/>
              </w:rPr>
              <w:t xml:space="preserve"> </w:t>
            </w:r>
            <w:r w:rsidR="00745218">
              <w:rPr>
                <w:lang w:val="en-GB"/>
              </w:rPr>
              <w:t xml:space="preserve">differing versions of </w:t>
            </w:r>
            <w:r w:rsidR="00D2616B">
              <w:rPr>
                <w:lang w:val="en-GB"/>
              </w:rPr>
              <w:t>“judgement” written by likeminded groups.</w:t>
            </w:r>
          </w:p>
          <w:p w:rsidR="00D2616B" w:rsidRPr="00CC38FD" w:rsidRDefault="00D2616B" w:rsidP="00CC38FD">
            <w:pPr>
              <w:pStyle w:val="ListParagraph"/>
              <w:numPr>
                <w:ilvl w:val="0"/>
                <w:numId w:val="16"/>
              </w:numPr>
              <w:tabs>
                <w:tab w:val="right" w:pos="8408"/>
              </w:tabs>
              <w:rPr>
                <w:lang w:val="en-GB"/>
              </w:rPr>
            </w:pPr>
            <w:r>
              <w:rPr>
                <w:lang w:val="en-GB"/>
              </w:rPr>
              <w:t>Summative: Students to write essay at home, using the analysis from debate as a framework.  Essay is self, peer and teacher assessed against the FIS criteria.  Targets are set for next essay.</w:t>
            </w:r>
          </w:p>
          <w:p w:rsidR="00EB30E3" w:rsidRPr="00EB30E3" w:rsidRDefault="00EB30E3" w:rsidP="00EB30E3">
            <w:pPr>
              <w:tabs>
                <w:tab w:val="right" w:pos="8408"/>
              </w:tabs>
              <w:rPr>
                <w:lang w:val="en-GB"/>
              </w:rPr>
            </w:pPr>
          </w:p>
          <w:p w:rsidR="00EB30E3" w:rsidRDefault="00787E03" w:rsidP="00EB30E3">
            <w:pPr>
              <w:tabs>
                <w:tab w:val="right" w:pos="8408"/>
              </w:tabs>
              <w:rPr>
                <w:lang w:val="en-GB"/>
              </w:rPr>
            </w:pPr>
            <w:r w:rsidRPr="00E61D76">
              <w:rPr>
                <w:b/>
                <w:u w:val="single"/>
                <w:lang w:val="en-GB"/>
              </w:rPr>
              <w:t>Screencasts</w:t>
            </w:r>
            <w:r>
              <w:rPr>
                <w:lang w:val="en-GB"/>
              </w:rPr>
              <w:t>:</w:t>
            </w:r>
          </w:p>
          <w:p w:rsidR="00787E03" w:rsidRDefault="00787E03" w:rsidP="00787E03">
            <w:pPr>
              <w:pStyle w:val="ListParagraph"/>
              <w:numPr>
                <w:ilvl w:val="0"/>
                <w:numId w:val="17"/>
              </w:numPr>
              <w:tabs>
                <w:tab w:val="right" w:pos="8408"/>
              </w:tabs>
              <w:rPr>
                <w:lang w:val="en-GB"/>
              </w:rPr>
            </w:pPr>
            <w:r w:rsidRPr="002D2FF3">
              <w:rPr>
                <w:i/>
                <w:lang w:val="en-GB"/>
              </w:rPr>
              <w:t>“Did relations between the West &amp; the Soviet Union 1917-45 mean that a Cold War was inevitable?”</w:t>
            </w:r>
            <w:r w:rsidR="00CD4AB1">
              <w:rPr>
                <w:lang w:val="en-GB"/>
              </w:rPr>
              <w:t xml:space="preserve"> </w:t>
            </w:r>
            <w:r w:rsidR="002D2FF3">
              <w:rPr>
                <w:lang w:val="en-GB"/>
              </w:rPr>
              <w:t xml:space="preserve"> </w:t>
            </w:r>
            <w:r w:rsidR="002D2FF3" w:rsidRPr="002D2FF3">
              <w:rPr>
                <w:b/>
                <w:lang w:val="en-GB"/>
              </w:rPr>
              <w:t>Standards 1, 2, 4, 7</w:t>
            </w:r>
            <w:r w:rsidR="002D2FF3">
              <w:rPr>
                <w:lang w:val="en-GB"/>
              </w:rPr>
              <w:t xml:space="preserve"> </w:t>
            </w:r>
            <w:r w:rsidR="00CD4AB1">
              <w:rPr>
                <w:lang w:val="en-GB"/>
              </w:rPr>
              <w:t>(Week 2)</w:t>
            </w:r>
          </w:p>
          <w:p w:rsidR="00923940" w:rsidRDefault="00962C47" w:rsidP="00962C47">
            <w:pPr>
              <w:pStyle w:val="ListParagraph"/>
              <w:numPr>
                <w:ilvl w:val="0"/>
                <w:numId w:val="18"/>
              </w:numPr>
              <w:tabs>
                <w:tab w:val="right" w:pos="8408"/>
              </w:tabs>
              <w:rPr>
                <w:lang w:val="en-GB"/>
              </w:rPr>
            </w:pPr>
            <w:r>
              <w:rPr>
                <w:lang w:val="en-GB"/>
              </w:rPr>
              <w:t>Formative scaffolding:</w:t>
            </w:r>
            <w:r w:rsidR="00923940">
              <w:rPr>
                <w:lang w:val="en-GB"/>
              </w:rPr>
              <w:t xml:space="preserve"> Analysis of relationships between Western states &amp; the USSR through documents 1917-45</w:t>
            </w:r>
          </w:p>
          <w:p w:rsidR="00962C47" w:rsidRDefault="00923940" w:rsidP="00962C47">
            <w:pPr>
              <w:pStyle w:val="ListParagraph"/>
              <w:numPr>
                <w:ilvl w:val="0"/>
                <w:numId w:val="18"/>
              </w:numPr>
              <w:tabs>
                <w:tab w:val="right" w:pos="8408"/>
              </w:tabs>
              <w:rPr>
                <w:lang w:val="en-GB"/>
              </w:rPr>
            </w:pPr>
            <w:r>
              <w:rPr>
                <w:lang w:val="en-GB"/>
              </w:rPr>
              <w:t xml:space="preserve">Formative scaffolding: </w:t>
            </w:r>
            <w:r w:rsidR="00BE7F8A">
              <w:rPr>
                <w:lang w:val="en-GB"/>
              </w:rPr>
              <w:t>Comparison &amp; contrast</w:t>
            </w:r>
            <w:r>
              <w:rPr>
                <w:lang w:val="en-GB"/>
              </w:rPr>
              <w:t xml:space="preserve"> of </w:t>
            </w:r>
            <w:r w:rsidR="00BE7F8A">
              <w:rPr>
                <w:lang w:val="en-GB"/>
              </w:rPr>
              <w:t>ideological approaches 1917-45 &amp; their likelihood to facilitate stability or create tension.</w:t>
            </w:r>
          </w:p>
          <w:p w:rsidR="00BE7F8A" w:rsidRDefault="00BE7F8A" w:rsidP="00962C47">
            <w:pPr>
              <w:pStyle w:val="ListParagraph"/>
              <w:numPr>
                <w:ilvl w:val="0"/>
                <w:numId w:val="18"/>
              </w:numPr>
              <w:tabs>
                <w:tab w:val="right" w:pos="8408"/>
              </w:tabs>
              <w:rPr>
                <w:lang w:val="en-GB"/>
              </w:rPr>
            </w:pPr>
            <w:r>
              <w:rPr>
                <w:lang w:val="en-GB"/>
              </w:rPr>
              <w:t xml:space="preserve">Summative: In groups of three, students to publish a </w:t>
            </w:r>
            <w:r w:rsidR="002D2FF3">
              <w:rPr>
                <w:lang w:val="en-GB"/>
              </w:rPr>
              <w:t>“documentary”</w:t>
            </w:r>
            <w:r>
              <w:rPr>
                <w:lang w:val="en-GB"/>
              </w:rPr>
              <w:t xml:space="preserve"> to the class website</w:t>
            </w:r>
            <w:r w:rsidR="002D2FF3">
              <w:rPr>
                <w:lang w:val="en-GB"/>
              </w:rPr>
              <w:t xml:space="preserve"> evaluating whether pre-existing (1917-45) relationships and structures made a Cold War inevitable after 1945</w:t>
            </w:r>
            <w:r w:rsidR="00204EDE">
              <w:rPr>
                <w:lang w:val="en-GB"/>
              </w:rPr>
              <w:t>.  Peer-reviews as “critics”.</w:t>
            </w:r>
          </w:p>
          <w:p w:rsidR="002D2FF3" w:rsidRDefault="002D2FF3" w:rsidP="002D2FF3">
            <w:pPr>
              <w:tabs>
                <w:tab w:val="right" w:pos="8408"/>
              </w:tabs>
              <w:rPr>
                <w:lang w:val="en-GB"/>
              </w:rPr>
            </w:pPr>
          </w:p>
          <w:p w:rsidR="002D2FF3" w:rsidRDefault="004C44A0" w:rsidP="002D2FF3">
            <w:pPr>
              <w:pStyle w:val="ListParagraph"/>
              <w:numPr>
                <w:ilvl w:val="0"/>
                <w:numId w:val="17"/>
              </w:numPr>
              <w:tabs>
                <w:tab w:val="right" w:pos="8408"/>
              </w:tabs>
              <w:rPr>
                <w:lang w:val="en-GB"/>
              </w:rPr>
            </w:pPr>
            <w:r w:rsidRPr="00E61D76">
              <w:rPr>
                <w:i/>
                <w:lang w:val="en-GB"/>
              </w:rPr>
              <w:t>“Why was Germany such a source of tension in the origins of the Cold War?”</w:t>
            </w:r>
            <w:r>
              <w:rPr>
                <w:lang w:val="en-GB"/>
              </w:rPr>
              <w:t xml:space="preserve"> </w:t>
            </w:r>
            <w:r w:rsidR="00E61D76" w:rsidRPr="00E61D76">
              <w:rPr>
                <w:b/>
                <w:lang w:val="en-GB"/>
              </w:rPr>
              <w:t>Standards 1, 2, 7</w:t>
            </w:r>
            <w:r w:rsidR="00E61D76">
              <w:rPr>
                <w:lang w:val="en-GB"/>
              </w:rPr>
              <w:t xml:space="preserve"> </w:t>
            </w:r>
            <w:r>
              <w:rPr>
                <w:lang w:val="en-GB"/>
              </w:rPr>
              <w:t>(Week 7)</w:t>
            </w:r>
          </w:p>
          <w:p w:rsidR="00204EDE" w:rsidRDefault="004C44A0" w:rsidP="004C44A0">
            <w:pPr>
              <w:pStyle w:val="ListParagraph"/>
              <w:numPr>
                <w:ilvl w:val="0"/>
                <w:numId w:val="19"/>
              </w:numPr>
              <w:tabs>
                <w:tab w:val="right" w:pos="8408"/>
              </w:tabs>
              <w:rPr>
                <w:lang w:val="en-GB"/>
              </w:rPr>
            </w:pPr>
            <w:r>
              <w:rPr>
                <w:lang w:val="en-GB"/>
              </w:rPr>
              <w:t xml:space="preserve">Formative scaffolding: </w:t>
            </w:r>
            <w:r w:rsidR="00204EDE">
              <w:rPr>
                <w:lang w:val="en-GB"/>
              </w:rPr>
              <w:t>Using documents, students a</w:t>
            </w:r>
            <w:r>
              <w:rPr>
                <w:lang w:val="en-GB"/>
              </w:rPr>
              <w:t>nalys</w:t>
            </w:r>
            <w:r w:rsidR="00204EDE">
              <w:rPr>
                <w:lang w:val="en-GB"/>
              </w:rPr>
              <w:t xml:space="preserve">e </w:t>
            </w:r>
            <w:r>
              <w:rPr>
                <w:lang w:val="en-GB"/>
              </w:rPr>
              <w:t>the state of Germany in 1945</w:t>
            </w:r>
            <w:r w:rsidR="00204EDE">
              <w:rPr>
                <w:lang w:val="en-GB"/>
              </w:rPr>
              <w:t xml:space="preserve"> in order to hypothesise why it would become such a source of tension in the origins of the Cold War</w:t>
            </w:r>
          </w:p>
          <w:p w:rsidR="004C44A0" w:rsidRDefault="00204EDE" w:rsidP="004C44A0">
            <w:pPr>
              <w:pStyle w:val="ListParagraph"/>
              <w:numPr>
                <w:ilvl w:val="0"/>
                <w:numId w:val="19"/>
              </w:numPr>
              <w:tabs>
                <w:tab w:val="right" w:pos="8408"/>
              </w:tabs>
              <w:rPr>
                <w:lang w:val="en-GB"/>
              </w:rPr>
            </w:pPr>
            <w:r>
              <w:rPr>
                <w:lang w:val="en-GB"/>
              </w:rPr>
              <w:t xml:space="preserve">Formative scaffolding: </w:t>
            </w:r>
            <w:r w:rsidR="004C44A0">
              <w:rPr>
                <w:lang w:val="en-GB"/>
              </w:rPr>
              <w:t xml:space="preserve"> </w:t>
            </w:r>
            <w:r w:rsidR="00BE291F">
              <w:rPr>
                <w:lang w:val="en-GB"/>
              </w:rPr>
              <w:t>Using documents, students analyse different events &amp; actors in Germany until the formation of NATO to gather evidence to test their hypothesis.</w:t>
            </w:r>
          </w:p>
          <w:p w:rsidR="00F950DA" w:rsidRDefault="00E61D76" w:rsidP="00E61D76">
            <w:pPr>
              <w:pStyle w:val="ListParagraph"/>
              <w:numPr>
                <w:ilvl w:val="0"/>
                <w:numId w:val="19"/>
              </w:numPr>
              <w:tabs>
                <w:tab w:val="right" w:pos="8408"/>
              </w:tabs>
              <w:rPr>
                <w:lang w:val="en-GB"/>
              </w:rPr>
            </w:pPr>
            <w:r>
              <w:rPr>
                <w:lang w:val="en-GB"/>
              </w:rPr>
              <w:t>Summative: In groups of three, students to publish a “documentary” to the class website evaluating their hypothesis as to why Germany was such a source of tension. Peer-review as “critics”.</w:t>
            </w:r>
          </w:p>
          <w:p w:rsidR="00E61D76" w:rsidRPr="00E61D76" w:rsidRDefault="00E61D76" w:rsidP="00E61D76">
            <w:pPr>
              <w:tabs>
                <w:tab w:val="right" w:pos="8408"/>
              </w:tabs>
              <w:rPr>
                <w:lang w:val="en-GB"/>
              </w:rPr>
            </w:pPr>
          </w:p>
        </w:tc>
      </w:tr>
      <w:tr w:rsidR="00CC22D9" w:rsidRPr="00255027" w:rsidTr="00CD4AB1">
        <w:trPr>
          <w:gridAfter w:val="1"/>
          <w:wAfter w:w="18" w:type="dxa"/>
        </w:trPr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CC22D9" w:rsidRPr="00255027" w:rsidRDefault="00CC22D9" w:rsidP="001518D3">
            <w:pPr>
              <w:tabs>
                <w:tab w:val="right" w:pos="8421"/>
              </w:tabs>
              <w:rPr>
                <w:lang w:val="en-GB"/>
              </w:rPr>
            </w:pPr>
            <w:r w:rsidRPr="00255027">
              <w:rPr>
                <w:lang w:val="en-GB"/>
              </w:rPr>
              <w:lastRenderedPageBreak/>
              <w:t>OTHER EVIDENCE:</w:t>
            </w:r>
            <w:r w:rsidRPr="00255027">
              <w:rPr>
                <w:lang w:val="en-GB"/>
              </w:rPr>
              <w:tab/>
            </w:r>
          </w:p>
        </w:tc>
        <w:tc>
          <w:tcPr>
            <w:tcW w:w="11520" w:type="dxa"/>
            <w:gridSpan w:val="6"/>
            <w:tcBorders>
              <w:bottom w:val="single" w:sz="4" w:space="0" w:color="000000" w:themeColor="text1"/>
            </w:tcBorders>
          </w:tcPr>
          <w:p w:rsidR="000809A0" w:rsidRPr="00255027" w:rsidRDefault="000809A0" w:rsidP="000809A0">
            <w:pPr>
              <w:pStyle w:val="ListParagraph"/>
              <w:numPr>
                <w:ilvl w:val="0"/>
                <w:numId w:val="7"/>
              </w:numPr>
              <w:tabs>
                <w:tab w:val="right" w:pos="8421"/>
              </w:tabs>
              <w:rPr>
                <w:lang w:val="en-GB"/>
              </w:rPr>
            </w:pPr>
            <w:r w:rsidRPr="00255027">
              <w:rPr>
                <w:lang w:val="en-GB"/>
              </w:rPr>
              <w:t>Class d</w:t>
            </w:r>
            <w:r w:rsidR="00E61D76">
              <w:rPr>
                <w:lang w:val="en-GB"/>
              </w:rPr>
              <w:t>iscussion</w:t>
            </w:r>
          </w:p>
          <w:p w:rsidR="000809A0" w:rsidRDefault="000809A0" w:rsidP="000809A0">
            <w:pPr>
              <w:pStyle w:val="ListParagraph"/>
              <w:numPr>
                <w:ilvl w:val="0"/>
                <w:numId w:val="7"/>
              </w:numPr>
              <w:tabs>
                <w:tab w:val="right" w:pos="8421"/>
              </w:tabs>
              <w:rPr>
                <w:lang w:val="en-GB"/>
              </w:rPr>
            </w:pPr>
            <w:r w:rsidRPr="00255027">
              <w:rPr>
                <w:lang w:val="en-GB"/>
              </w:rPr>
              <w:t>Quality and range of debate in class online forums</w:t>
            </w:r>
          </w:p>
          <w:p w:rsidR="00E61D76" w:rsidRPr="00255027" w:rsidRDefault="00E61D76" w:rsidP="000809A0">
            <w:pPr>
              <w:pStyle w:val="ListParagraph"/>
              <w:numPr>
                <w:ilvl w:val="0"/>
                <w:numId w:val="7"/>
              </w:numPr>
              <w:tabs>
                <w:tab w:val="right" w:pos="8421"/>
              </w:tabs>
              <w:rPr>
                <w:lang w:val="en-GB"/>
              </w:rPr>
            </w:pPr>
            <w:r>
              <w:rPr>
                <w:lang w:val="en-GB"/>
              </w:rPr>
              <w:t>Depth of understanding demonstrated in thematic notes published to class website</w:t>
            </w:r>
          </w:p>
        </w:tc>
      </w:tr>
      <w:tr w:rsidR="005D00EF" w:rsidRPr="00255027" w:rsidTr="00974842">
        <w:tc>
          <w:tcPr>
            <w:tcW w:w="13176" w:type="dxa"/>
            <w:gridSpan w:val="8"/>
            <w:shd w:val="clear" w:color="auto" w:fill="000000" w:themeFill="text1"/>
          </w:tcPr>
          <w:p w:rsidR="005D00EF" w:rsidRPr="00255027" w:rsidRDefault="005D00EF" w:rsidP="000A1693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255027">
              <w:rPr>
                <w:b/>
                <w:color w:val="FFFFFF" w:themeColor="background1"/>
                <w:sz w:val="28"/>
                <w:szCs w:val="28"/>
                <w:lang w:val="en-GB"/>
              </w:rPr>
              <w:t>Stage 3 – Learning Plan</w:t>
            </w:r>
          </w:p>
        </w:tc>
      </w:tr>
      <w:tr w:rsidR="005D00EF" w:rsidRPr="00255027" w:rsidTr="00974842">
        <w:tc>
          <w:tcPr>
            <w:tcW w:w="13176" w:type="dxa"/>
            <w:gridSpan w:val="8"/>
            <w:tcBorders>
              <w:bottom w:val="single" w:sz="4" w:space="0" w:color="000000" w:themeColor="text1"/>
            </w:tcBorders>
          </w:tcPr>
          <w:p w:rsidR="001518D3" w:rsidRPr="00255027" w:rsidRDefault="005D00EF" w:rsidP="001518D3">
            <w:pPr>
              <w:jc w:val="center"/>
              <w:rPr>
                <w:i/>
                <w:lang w:val="en-GB"/>
              </w:rPr>
            </w:pPr>
            <w:r w:rsidRPr="00255027">
              <w:rPr>
                <w:i/>
                <w:lang w:val="en-GB"/>
              </w:rPr>
              <w:t>Summary of Key Learning Events and Instruction</w:t>
            </w:r>
          </w:p>
          <w:p w:rsidR="005B58D5" w:rsidRPr="00846DDE" w:rsidRDefault="005B58D5" w:rsidP="005B58D5">
            <w:pPr>
              <w:pStyle w:val="ListParagraph"/>
              <w:numPr>
                <w:ilvl w:val="0"/>
                <w:numId w:val="13"/>
              </w:numPr>
              <w:rPr>
                <w:b/>
                <w:i/>
                <w:lang w:val="en-GB"/>
              </w:rPr>
            </w:pPr>
            <w:r w:rsidRPr="00846DDE">
              <w:rPr>
                <w:b/>
                <w:i/>
                <w:lang w:val="en-GB"/>
              </w:rPr>
              <w:t xml:space="preserve">W – Ensure that students understand </w:t>
            </w:r>
            <w:proofErr w:type="gramStart"/>
            <w:r w:rsidRPr="00846DDE">
              <w:rPr>
                <w:b/>
                <w:i/>
                <w:lang w:val="en-GB"/>
              </w:rPr>
              <w:t>Where</w:t>
            </w:r>
            <w:proofErr w:type="gramEnd"/>
            <w:r w:rsidRPr="00846DDE">
              <w:rPr>
                <w:b/>
                <w:i/>
                <w:lang w:val="en-GB"/>
              </w:rPr>
              <w:t xml:space="preserve"> the unit is headed and Why?</w:t>
            </w:r>
          </w:p>
          <w:p w:rsidR="00924CED" w:rsidRPr="00846DDE" w:rsidRDefault="00924CED" w:rsidP="00B73E17">
            <w:pPr>
              <w:pStyle w:val="ListParagraph"/>
              <w:numPr>
                <w:ilvl w:val="1"/>
                <w:numId w:val="13"/>
              </w:numPr>
              <w:ind w:left="1080"/>
              <w:rPr>
                <w:lang w:val="en-GB"/>
              </w:rPr>
            </w:pPr>
            <w:r w:rsidRPr="00846DDE">
              <w:rPr>
                <w:lang w:val="en-GB"/>
              </w:rPr>
              <w:t>Explain the purpose of studying history and the Causes of the Cold War in particular.  Introduce criteria of assessment, details of assessment</w:t>
            </w:r>
          </w:p>
          <w:p w:rsidR="005B58D5" w:rsidRPr="00846DDE" w:rsidRDefault="005B58D5" w:rsidP="005B58D5">
            <w:pPr>
              <w:pStyle w:val="ListParagraph"/>
              <w:numPr>
                <w:ilvl w:val="0"/>
                <w:numId w:val="13"/>
              </w:numPr>
              <w:rPr>
                <w:b/>
                <w:i/>
                <w:lang w:val="en-GB"/>
              </w:rPr>
            </w:pPr>
            <w:r w:rsidRPr="00846DDE">
              <w:rPr>
                <w:b/>
                <w:i/>
                <w:lang w:val="en-GB"/>
              </w:rPr>
              <w:t>H – Hook students at the beginning and Hold their attention.</w:t>
            </w:r>
          </w:p>
          <w:p w:rsidR="00924CED" w:rsidRPr="00846DDE" w:rsidRDefault="00420EC2" w:rsidP="00B73E17">
            <w:pPr>
              <w:pStyle w:val="ListParagraph"/>
              <w:numPr>
                <w:ilvl w:val="1"/>
                <w:numId w:val="13"/>
              </w:numPr>
              <w:ind w:left="1080"/>
              <w:rPr>
                <w:lang w:val="en-GB"/>
              </w:rPr>
            </w:pPr>
            <w:r w:rsidRPr="00846DDE">
              <w:rPr>
                <w:lang w:val="en-GB"/>
              </w:rPr>
              <w:t xml:space="preserve">Scenario:  It is the end of a devastating world war.  In pairs, students need </w:t>
            </w:r>
            <w:r w:rsidR="00924CED" w:rsidRPr="00846DDE">
              <w:rPr>
                <w:lang w:val="en-GB"/>
              </w:rPr>
              <w:t>to creat</w:t>
            </w:r>
            <w:r w:rsidR="002B304B" w:rsidRPr="00846DDE">
              <w:rPr>
                <w:lang w:val="en-GB"/>
              </w:rPr>
              <w:t>e a new political system for government in 21</w:t>
            </w:r>
            <w:r w:rsidR="002B304B" w:rsidRPr="00846DDE">
              <w:rPr>
                <w:vertAlign w:val="superscript"/>
                <w:lang w:val="en-GB"/>
              </w:rPr>
              <w:t>st</w:t>
            </w:r>
            <w:r w:rsidR="002B304B" w:rsidRPr="00846DDE">
              <w:rPr>
                <w:lang w:val="en-GB"/>
              </w:rPr>
              <w:t xml:space="preserve"> century</w:t>
            </w:r>
            <w:r w:rsidR="004052B8" w:rsidRPr="00846DDE">
              <w:rPr>
                <w:lang w:val="en-GB"/>
              </w:rPr>
              <w:t>, focused on organising who gets what, when, how and why</w:t>
            </w:r>
            <w:r w:rsidR="002B304B" w:rsidRPr="00846DDE">
              <w:rPr>
                <w:lang w:val="en-GB"/>
              </w:rPr>
              <w:t xml:space="preserve">.  </w:t>
            </w:r>
            <w:r w:rsidR="004052B8" w:rsidRPr="00846DDE">
              <w:rPr>
                <w:lang w:val="en-GB"/>
              </w:rPr>
              <w:t>Students present their systems and d</w:t>
            </w:r>
            <w:r w:rsidR="002B304B" w:rsidRPr="00846DDE">
              <w:rPr>
                <w:lang w:val="en-GB"/>
              </w:rPr>
              <w:t xml:space="preserve">ebate </w:t>
            </w:r>
            <w:r w:rsidR="004052B8" w:rsidRPr="00846DDE">
              <w:rPr>
                <w:lang w:val="en-GB"/>
              </w:rPr>
              <w:t>the</w:t>
            </w:r>
            <w:r w:rsidR="002B304B" w:rsidRPr="00846DDE">
              <w:rPr>
                <w:lang w:val="en-GB"/>
              </w:rPr>
              <w:t xml:space="preserve"> differen</w:t>
            </w:r>
            <w:r w:rsidR="004052B8" w:rsidRPr="00846DDE">
              <w:rPr>
                <w:lang w:val="en-GB"/>
              </w:rPr>
              <w:t>ces between</w:t>
            </w:r>
            <w:r w:rsidR="002B304B" w:rsidRPr="00846DDE">
              <w:rPr>
                <w:lang w:val="en-GB"/>
              </w:rPr>
              <w:t xml:space="preserve"> systems to </w:t>
            </w:r>
            <w:r w:rsidR="004052B8" w:rsidRPr="00846DDE">
              <w:rPr>
                <w:lang w:val="en-GB"/>
              </w:rPr>
              <w:t>crystallise</w:t>
            </w:r>
            <w:r w:rsidR="002B304B" w:rsidRPr="00846DDE">
              <w:rPr>
                <w:lang w:val="en-GB"/>
              </w:rPr>
              <w:t xml:space="preserve"> the importance of ideology</w:t>
            </w:r>
            <w:r w:rsidR="004052B8" w:rsidRPr="00846DDE">
              <w:rPr>
                <w:lang w:val="en-GB"/>
              </w:rPr>
              <w:t xml:space="preserve"> in creating tension &amp; dispute</w:t>
            </w:r>
            <w:r w:rsidR="002B304B" w:rsidRPr="00846DDE">
              <w:rPr>
                <w:lang w:val="en-GB"/>
              </w:rPr>
              <w:t>.  Introduce the Cold War as an ideological conflict and compare to ideological divide in class.</w:t>
            </w:r>
          </w:p>
          <w:p w:rsidR="005B58D5" w:rsidRPr="00846DDE" w:rsidRDefault="005B58D5" w:rsidP="005B58D5">
            <w:pPr>
              <w:pStyle w:val="ListParagraph"/>
              <w:numPr>
                <w:ilvl w:val="0"/>
                <w:numId w:val="13"/>
              </w:numPr>
              <w:rPr>
                <w:b/>
                <w:i/>
                <w:lang w:val="en-GB"/>
              </w:rPr>
            </w:pPr>
            <w:r w:rsidRPr="00846DDE">
              <w:rPr>
                <w:b/>
                <w:i/>
                <w:lang w:val="en-GB"/>
              </w:rPr>
              <w:t>E – Equip students with necessary experiences, tools, knowledge and know-how to meet performance goals.</w:t>
            </w:r>
          </w:p>
          <w:p w:rsidR="002B304B" w:rsidRPr="00846DDE" w:rsidRDefault="002B304B" w:rsidP="00B73E17">
            <w:pPr>
              <w:pStyle w:val="ListParagraph"/>
              <w:numPr>
                <w:ilvl w:val="1"/>
                <w:numId w:val="13"/>
              </w:numPr>
              <w:ind w:left="1080"/>
              <w:rPr>
                <w:lang w:val="en-GB"/>
              </w:rPr>
            </w:pPr>
            <w:r w:rsidRPr="00846DDE">
              <w:rPr>
                <w:lang w:val="en-GB"/>
              </w:rPr>
              <w:t>Readers provided to introduce students to themes, to engage in independent research.</w:t>
            </w:r>
            <w:r w:rsidR="0031423F" w:rsidRPr="00846DDE">
              <w:rPr>
                <w:lang w:val="en-GB"/>
              </w:rPr>
              <w:t xml:space="preserve">  </w:t>
            </w:r>
            <w:r w:rsidR="004052B8" w:rsidRPr="00846DDE">
              <w:rPr>
                <w:lang w:val="en-GB"/>
              </w:rPr>
              <w:t>Wide range of historical documents (audio/visual/written) to d</w:t>
            </w:r>
            <w:r w:rsidR="00FA2EC8" w:rsidRPr="00846DDE">
              <w:rPr>
                <w:lang w:val="en-GB"/>
              </w:rPr>
              <w:t xml:space="preserve">econstructing interpretations.  </w:t>
            </w:r>
            <w:r w:rsidR="0031423F" w:rsidRPr="00846DDE">
              <w:rPr>
                <w:lang w:val="en-GB"/>
              </w:rPr>
              <w:t xml:space="preserve">Regular use of whiteboards for group work to focus on developing causal explanations and </w:t>
            </w:r>
            <w:r w:rsidR="00AB5C7E" w:rsidRPr="00846DDE">
              <w:rPr>
                <w:lang w:val="en-GB"/>
              </w:rPr>
              <w:t>a</w:t>
            </w:r>
            <w:r w:rsidR="00361A69" w:rsidRPr="00846DDE">
              <w:rPr>
                <w:lang w:val="en-GB"/>
              </w:rPr>
              <w:t>nalyse</w:t>
            </w:r>
            <w:r w:rsidR="00AB5C7E" w:rsidRPr="00846DDE">
              <w:rPr>
                <w:lang w:val="en-GB"/>
              </w:rPr>
              <w:t xml:space="preserve"> interpretations -</w:t>
            </w:r>
            <w:r w:rsidR="0031423F" w:rsidRPr="00846DDE">
              <w:rPr>
                <w:lang w:val="en-GB"/>
              </w:rPr>
              <w:t xml:space="preserve"> </w:t>
            </w:r>
            <w:r w:rsidR="00AB5C7E" w:rsidRPr="00846DDE">
              <w:rPr>
                <w:lang w:val="en-GB"/>
              </w:rPr>
              <w:t>Ishikawa diagrams.</w:t>
            </w:r>
          </w:p>
          <w:p w:rsidR="005B58D5" w:rsidRPr="00846DDE" w:rsidRDefault="005B58D5" w:rsidP="005B58D5">
            <w:pPr>
              <w:pStyle w:val="ListParagraph"/>
              <w:numPr>
                <w:ilvl w:val="0"/>
                <w:numId w:val="13"/>
              </w:numPr>
              <w:rPr>
                <w:b/>
                <w:i/>
                <w:lang w:val="en-GB"/>
              </w:rPr>
            </w:pPr>
            <w:r w:rsidRPr="00846DDE">
              <w:rPr>
                <w:b/>
                <w:i/>
                <w:lang w:val="en-GB"/>
              </w:rPr>
              <w:t xml:space="preserve">R – Provide students with numerous opportunities to </w:t>
            </w:r>
            <w:proofErr w:type="gramStart"/>
            <w:r w:rsidRPr="00846DDE">
              <w:rPr>
                <w:b/>
                <w:i/>
                <w:lang w:val="en-GB"/>
              </w:rPr>
              <w:t>Rethink</w:t>
            </w:r>
            <w:proofErr w:type="gramEnd"/>
            <w:r w:rsidRPr="00846DDE">
              <w:rPr>
                <w:b/>
                <w:i/>
                <w:lang w:val="en-GB"/>
              </w:rPr>
              <w:t xml:space="preserve"> big ideas, Reflect on progress and Revise their ideas.</w:t>
            </w:r>
          </w:p>
          <w:p w:rsidR="00AB5C7E" w:rsidRPr="00846DDE" w:rsidRDefault="00361A69" w:rsidP="00B73E17">
            <w:pPr>
              <w:pStyle w:val="ListParagraph"/>
              <w:numPr>
                <w:ilvl w:val="1"/>
                <w:numId w:val="13"/>
              </w:numPr>
              <w:ind w:left="1080"/>
              <w:rPr>
                <w:lang w:val="en-GB"/>
              </w:rPr>
            </w:pPr>
            <w:r w:rsidRPr="00846DDE">
              <w:rPr>
                <w:lang w:val="en-GB"/>
              </w:rPr>
              <w:t xml:space="preserve">Google </w:t>
            </w:r>
            <w:r w:rsidR="00AB5C7E" w:rsidRPr="00846DDE">
              <w:rPr>
                <w:lang w:val="en-GB"/>
              </w:rPr>
              <w:t xml:space="preserve">Groups forum </w:t>
            </w:r>
            <w:r w:rsidRPr="00846DDE">
              <w:rPr>
                <w:lang w:val="en-GB"/>
              </w:rPr>
              <w:t xml:space="preserve">on class website </w:t>
            </w:r>
            <w:r w:rsidR="00AB5C7E" w:rsidRPr="00846DDE">
              <w:rPr>
                <w:lang w:val="en-GB"/>
              </w:rPr>
              <w:t xml:space="preserve">to reflect on each activity and respond to peers.  </w:t>
            </w:r>
            <w:r w:rsidR="0074258A" w:rsidRPr="00846DDE">
              <w:rPr>
                <w:lang w:val="en-GB"/>
              </w:rPr>
              <w:t>Hypothesising, testing and challenging</w:t>
            </w:r>
            <w:r w:rsidR="00AB5C7E" w:rsidRPr="00846DDE">
              <w:rPr>
                <w:lang w:val="en-GB"/>
              </w:rPr>
              <w:t xml:space="preserve"> historical interpretations</w:t>
            </w:r>
            <w:r w:rsidR="0074258A" w:rsidRPr="00846DDE">
              <w:rPr>
                <w:lang w:val="en-GB"/>
              </w:rPr>
              <w:t xml:space="preserve"> to rethink big ideas</w:t>
            </w:r>
            <w:r w:rsidR="00AB5C7E" w:rsidRPr="00846DDE">
              <w:rPr>
                <w:lang w:val="en-GB"/>
              </w:rPr>
              <w:t>.  Peer review through comment function in Google Docs</w:t>
            </w:r>
            <w:r w:rsidR="00C45EBB" w:rsidRPr="00846DDE">
              <w:rPr>
                <w:lang w:val="en-GB"/>
              </w:rPr>
              <w:t xml:space="preserve">, documentary “critics”, class debate, essay critique </w:t>
            </w:r>
            <w:r w:rsidR="0074258A" w:rsidRPr="00846DDE">
              <w:rPr>
                <w:lang w:val="en-GB"/>
              </w:rPr>
              <w:t>encouraging reflection on progress.</w:t>
            </w:r>
          </w:p>
          <w:p w:rsidR="005B58D5" w:rsidRPr="00846DDE" w:rsidRDefault="005B58D5" w:rsidP="005B58D5">
            <w:pPr>
              <w:pStyle w:val="ListParagraph"/>
              <w:numPr>
                <w:ilvl w:val="0"/>
                <w:numId w:val="13"/>
              </w:numPr>
              <w:rPr>
                <w:b/>
                <w:i/>
                <w:lang w:val="en-GB"/>
              </w:rPr>
            </w:pPr>
            <w:r w:rsidRPr="00846DDE">
              <w:rPr>
                <w:b/>
                <w:i/>
                <w:lang w:val="en-GB"/>
              </w:rPr>
              <w:t>E – Build in opportunities for students to Evaluate progress and self-assess.</w:t>
            </w:r>
          </w:p>
          <w:p w:rsidR="00AB5C7E" w:rsidRPr="00846DDE" w:rsidRDefault="00C14818" w:rsidP="00B73E17">
            <w:pPr>
              <w:pStyle w:val="ListParagraph"/>
              <w:numPr>
                <w:ilvl w:val="1"/>
                <w:numId w:val="13"/>
              </w:numPr>
              <w:ind w:left="1080"/>
              <w:rPr>
                <w:lang w:val="en-GB"/>
              </w:rPr>
            </w:pPr>
            <w:r w:rsidRPr="00846DDE">
              <w:rPr>
                <w:lang w:val="en-GB"/>
              </w:rPr>
              <w:t>Self-assessment and peer-assessment throu</w:t>
            </w:r>
            <w:r w:rsidR="00C45EBB" w:rsidRPr="00846DDE">
              <w:rPr>
                <w:lang w:val="en-GB"/>
              </w:rPr>
              <w:t>gh collaboration in Google Docs,</w:t>
            </w:r>
            <w:r w:rsidRPr="00846DDE">
              <w:rPr>
                <w:lang w:val="en-GB"/>
              </w:rPr>
              <w:t xml:space="preserve"> whiteboard group/pair activities</w:t>
            </w:r>
            <w:r w:rsidR="00C45EBB" w:rsidRPr="00846DDE">
              <w:rPr>
                <w:lang w:val="en-GB"/>
              </w:rPr>
              <w:t>, role as documentary “critics”, targeting setting from self/peer review of written work</w:t>
            </w:r>
            <w:r w:rsidRPr="00846DDE">
              <w:rPr>
                <w:lang w:val="en-GB"/>
              </w:rPr>
              <w:t>.  Students to write a school report card of their performance at the end of the unit.</w:t>
            </w:r>
          </w:p>
          <w:p w:rsidR="005B58D5" w:rsidRPr="00846DDE" w:rsidRDefault="005B58D5" w:rsidP="005B58D5">
            <w:pPr>
              <w:pStyle w:val="ListParagraph"/>
              <w:numPr>
                <w:ilvl w:val="0"/>
                <w:numId w:val="13"/>
              </w:numPr>
              <w:rPr>
                <w:b/>
                <w:i/>
                <w:lang w:val="en-GB"/>
              </w:rPr>
            </w:pPr>
            <w:r w:rsidRPr="00846DDE">
              <w:rPr>
                <w:b/>
                <w:i/>
                <w:lang w:val="en-GB"/>
              </w:rPr>
              <w:lastRenderedPageBreak/>
              <w:t>T – Be Tailored to reflect individual talents, interests, styles and needs.</w:t>
            </w:r>
          </w:p>
          <w:p w:rsidR="0074258A" w:rsidRPr="00846DDE" w:rsidRDefault="00C14818" w:rsidP="00B73E17">
            <w:pPr>
              <w:pStyle w:val="ListParagraph"/>
              <w:numPr>
                <w:ilvl w:val="1"/>
                <w:numId w:val="13"/>
              </w:numPr>
              <w:ind w:left="1080"/>
              <w:rPr>
                <w:lang w:val="en-GB"/>
              </w:rPr>
            </w:pPr>
            <w:r w:rsidRPr="00846DDE">
              <w:rPr>
                <w:lang w:val="en-GB"/>
              </w:rPr>
              <w:t xml:space="preserve">Diagnostic assessment of conceptual understanding through </w:t>
            </w:r>
            <w:r w:rsidR="0074258A" w:rsidRPr="00846DDE">
              <w:rPr>
                <w:lang w:val="en-GB"/>
              </w:rPr>
              <w:t>“</w:t>
            </w:r>
            <w:r w:rsidRPr="00846DDE">
              <w:rPr>
                <w:lang w:val="en-GB"/>
              </w:rPr>
              <w:t>Hook</w:t>
            </w:r>
            <w:r w:rsidR="0074258A" w:rsidRPr="00846DDE">
              <w:rPr>
                <w:lang w:val="en-GB"/>
              </w:rPr>
              <w:t>” activity</w:t>
            </w:r>
            <w:r w:rsidRPr="00846DDE">
              <w:rPr>
                <w:lang w:val="en-GB"/>
              </w:rPr>
              <w:t xml:space="preserve">, allowing differentiation of questioning, reading and tasks.  </w:t>
            </w:r>
            <w:r w:rsidR="00B94ED3" w:rsidRPr="00846DDE">
              <w:rPr>
                <w:lang w:val="en-GB"/>
              </w:rPr>
              <w:t>Request volunteers for family experience feedback of the Cold War to probe areas of personal interest.</w:t>
            </w:r>
          </w:p>
          <w:p w:rsidR="005B58D5" w:rsidRPr="00846DDE" w:rsidRDefault="005B58D5" w:rsidP="005B58D5">
            <w:pPr>
              <w:pStyle w:val="ListParagraph"/>
              <w:numPr>
                <w:ilvl w:val="0"/>
                <w:numId w:val="13"/>
              </w:numPr>
              <w:rPr>
                <w:b/>
                <w:i/>
                <w:lang w:val="en-GB"/>
              </w:rPr>
            </w:pPr>
            <w:r w:rsidRPr="00846DDE">
              <w:rPr>
                <w:b/>
                <w:i/>
                <w:lang w:val="en-GB"/>
              </w:rPr>
              <w:t>O – Be Organised to optimise deep understanding</w:t>
            </w:r>
            <w:r w:rsidR="00924CED" w:rsidRPr="00846DDE">
              <w:rPr>
                <w:b/>
                <w:i/>
                <w:lang w:val="en-GB"/>
              </w:rPr>
              <w:t xml:space="preserve"> as opposed to superficial coverage.</w:t>
            </w:r>
          </w:p>
          <w:p w:rsidR="005B58D5" w:rsidRPr="00846DDE" w:rsidRDefault="00B94ED3" w:rsidP="00B73E17">
            <w:pPr>
              <w:pStyle w:val="ListParagraph"/>
              <w:numPr>
                <w:ilvl w:val="1"/>
                <w:numId w:val="13"/>
              </w:numPr>
              <w:ind w:left="1080"/>
              <w:rPr>
                <w:lang w:val="en-GB"/>
              </w:rPr>
            </w:pPr>
            <w:r w:rsidRPr="00846DDE">
              <w:rPr>
                <w:lang w:val="en-GB"/>
              </w:rPr>
              <w:t xml:space="preserve">Thematic </w:t>
            </w:r>
            <w:proofErr w:type="gramStart"/>
            <w:r w:rsidRPr="00846DDE">
              <w:rPr>
                <w:lang w:val="en-GB"/>
              </w:rPr>
              <w:t>approach to ensure essential questions are</w:t>
            </w:r>
            <w:proofErr w:type="gramEnd"/>
            <w:r w:rsidRPr="00846DDE">
              <w:rPr>
                <w:lang w:val="en-GB"/>
              </w:rPr>
              <w:t xml:space="preserve"> evaluated rather than historical events.</w:t>
            </w:r>
            <w:r w:rsidR="0074258A" w:rsidRPr="00846DDE">
              <w:rPr>
                <w:lang w:val="en-GB"/>
              </w:rPr>
              <w:t xml:space="preserve">  Students to hypothesise at </w:t>
            </w:r>
            <w:r w:rsidR="000A1693" w:rsidRPr="00846DDE">
              <w:rPr>
                <w:lang w:val="en-GB"/>
              </w:rPr>
              <w:t>the start of a theme and then use historical evidence as the basis to test their hypothesis to enable their critical thinking skills for the performance task, rather than approach it from a “coverage” perspective.</w:t>
            </w:r>
          </w:p>
          <w:p w:rsidR="006B60E3" w:rsidRPr="00255027" w:rsidRDefault="006B60E3" w:rsidP="006B60E3">
            <w:pPr>
              <w:rPr>
                <w:lang w:val="en-GB"/>
              </w:rPr>
            </w:pPr>
          </w:p>
          <w:p w:rsidR="006B60E3" w:rsidRPr="00255027" w:rsidRDefault="006B60E3" w:rsidP="006B60E3">
            <w:pPr>
              <w:rPr>
                <w:lang w:val="en-GB"/>
              </w:rPr>
            </w:pPr>
          </w:p>
        </w:tc>
      </w:tr>
      <w:tr w:rsidR="00442E08" w:rsidRPr="00255027" w:rsidTr="00974842">
        <w:tc>
          <w:tcPr>
            <w:tcW w:w="13176" w:type="dxa"/>
            <w:gridSpan w:val="8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85667D" w:rsidRPr="00255027" w:rsidRDefault="00442E08" w:rsidP="00464047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255027">
              <w:rPr>
                <w:b/>
                <w:color w:val="FFFFFF" w:themeColor="background1"/>
                <w:sz w:val="28"/>
                <w:szCs w:val="28"/>
                <w:lang w:val="en-GB"/>
              </w:rPr>
              <w:lastRenderedPageBreak/>
              <w:t>Re</w:t>
            </w:r>
            <w:r w:rsidR="00464047">
              <w:rPr>
                <w:b/>
                <w:color w:val="FFFFFF" w:themeColor="background1"/>
                <w:sz w:val="28"/>
                <w:szCs w:val="28"/>
                <w:lang w:val="en-GB"/>
              </w:rPr>
              <w:t>sources</w:t>
            </w:r>
          </w:p>
        </w:tc>
      </w:tr>
      <w:tr w:rsidR="00442E08" w:rsidRPr="00255027" w:rsidTr="00974842">
        <w:tc>
          <w:tcPr>
            <w:tcW w:w="13176" w:type="dxa"/>
            <w:gridSpan w:val="8"/>
            <w:shd w:val="clear" w:color="auto" w:fill="FFFFFF" w:themeFill="background1"/>
          </w:tcPr>
          <w:p w:rsidR="00B73E17" w:rsidRPr="00B73E17" w:rsidRDefault="00464047" w:rsidP="00B73E17">
            <w:pPr>
              <w:pStyle w:val="ListParagraph"/>
              <w:numPr>
                <w:ilvl w:val="0"/>
                <w:numId w:val="8"/>
              </w:numPr>
              <w:rPr>
                <w:b/>
                <w:lang w:val="en-GB"/>
              </w:rPr>
            </w:pPr>
            <w:r w:rsidRPr="00B73E17">
              <w:rPr>
                <w:b/>
                <w:lang w:val="en-GB"/>
              </w:rPr>
              <w:t>Evaluate the extent to which existing ideological tensions (1917-1945) made the Cold War inevitable</w:t>
            </w:r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rStyle w:val="Hyperlink"/>
                <w:color w:val="auto"/>
                <w:u w:val="none"/>
                <w:lang w:val="en-GB"/>
              </w:rPr>
            </w:pPr>
            <w:r w:rsidRPr="00B73E17">
              <w:rPr>
                <w:lang w:val="en-GB"/>
              </w:rPr>
              <w:t>Chomsky, Noam.</w:t>
            </w:r>
            <w:r w:rsidRPr="00B73E17">
              <w:rPr>
                <w:i/>
                <w:iCs/>
                <w:lang w:val="en-GB"/>
              </w:rPr>
              <w:t xml:space="preserve"> Deterring Democracy</w:t>
            </w:r>
            <w:r w:rsidRPr="00B73E17">
              <w:rPr>
                <w:lang w:val="en-GB"/>
              </w:rPr>
              <w:t xml:space="preserve">. London: Vintage, 1992. Chapter 1. Print. </w:t>
            </w:r>
            <w:hyperlink r:id="rId7" w:history="1">
              <w:r w:rsidRPr="00B73E17">
                <w:rPr>
                  <w:rStyle w:val="Hyperlink"/>
                  <w:rFonts w:ascii="Arial" w:hAnsi="Arial" w:cs="Arial"/>
                  <w:color w:val="00B050"/>
                  <w:sz w:val="23"/>
                  <w:szCs w:val="23"/>
                  <w:lang w:val="en-GB"/>
                </w:rPr>
                <w:t>http://goo.gl/7hP20v</w:t>
              </w:r>
            </w:hyperlink>
          </w:p>
          <w:p w:rsidR="0046404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lang w:val="en-GB"/>
              </w:rPr>
            </w:pPr>
            <w:proofErr w:type="spellStart"/>
            <w:r w:rsidRPr="00B73E17">
              <w:rPr>
                <w:lang w:val="en-GB"/>
              </w:rPr>
              <w:t>Hanhimäki</w:t>
            </w:r>
            <w:proofErr w:type="spellEnd"/>
            <w:r w:rsidRPr="00B73E17">
              <w:rPr>
                <w:lang w:val="en-GB"/>
              </w:rPr>
              <w:t xml:space="preserve">, </w:t>
            </w:r>
            <w:proofErr w:type="spellStart"/>
            <w:r w:rsidRPr="00B73E17">
              <w:rPr>
                <w:lang w:val="en-GB"/>
              </w:rPr>
              <w:t>Jussi</w:t>
            </w:r>
            <w:proofErr w:type="spellEnd"/>
            <w:r w:rsidRPr="00B73E17">
              <w:rPr>
                <w:lang w:val="en-GB"/>
              </w:rPr>
              <w:t xml:space="preserve"> M., and Odd Arne. </w:t>
            </w:r>
            <w:proofErr w:type="spellStart"/>
            <w:r w:rsidRPr="00B73E17">
              <w:rPr>
                <w:lang w:val="en-GB"/>
              </w:rPr>
              <w:t>Westad</w:t>
            </w:r>
            <w:proofErr w:type="spellEnd"/>
            <w:r w:rsidRPr="00B73E17">
              <w:rPr>
                <w:lang w:val="en-GB"/>
              </w:rPr>
              <w:t xml:space="preserve">. </w:t>
            </w:r>
            <w:r w:rsidRPr="00B73E17">
              <w:rPr>
                <w:i/>
                <w:iCs/>
                <w:lang w:val="en-GB"/>
              </w:rPr>
              <w:t>The Cold War a History in Documents and Eyewitness Accounts.</w:t>
            </w:r>
            <w:r w:rsidRPr="00B73E17">
              <w:rPr>
                <w:lang w:val="en-GB"/>
              </w:rPr>
              <w:t xml:space="preserve"> Oxford: Oxford UP, 2004. Chapter 1.1 – 1.8 Print. </w:t>
            </w:r>
            <w:hyperlink r:id="rId8" w:history="1">
              <w:r w:rsidRPr="00B73E17">
                <w:rPr>
                  <w:rStyle w:val="Hyperlink"/>
                  <w:rFonts w:ascii="Arial" w:hAnsi="Arial" w:cs="Arial"/>
                  <w:color w:val="00B050"/>
                  <w:sz w:val="23"/>
                  <w:szCs w:val="23"/>
                  <w:lang w:val="en-GB"/>
                </w:rPr>
                <w:t>http://goo.gl/m7Asyt</w:t>
              </w:r>
            </w:hyperlink>
            <w:r w:rsidRPr="00B73E17">
              <w:rPr>
                <w:color w:val="00B050"/>
                <w:lang w:val="en-GB"/>
              </w:rPr>
              <w:t xml:space="preserve"> </w:t>
            </w:r>
          </w:p>
          <w:p w:rsidR="00B73E17" w:rsidRPr="00B73E17" w:rsidRDefault="00464047" w:rsidP="00B73E17">
            <w:pPr>
              <w:pStyle w:val="ListParagraph"/>
              <w:numPr>
                <w:ilvl w:val="0"/>
                <w:numId w:val="8"/>
              </w:numPr>
              <w:rPr>
                <w:b/>
                <w:lang w:val="en-GB"/>
              </w:rPr>
            </w:pPr>
            <w:r w:rsidRPr="00B73E17">
              <w:rPr>
                <w:b/>
                <w:lang w:val="en-GB"/>
              </w:rPr>
              <w:t xml:space="preserve">Assess to what extent the Grand Alliance was really an alliance that broke down or merely a temporary alliance against a common </w:t>
            </w:r>
            <w:proofErr w:type="spellStart"/>
            <w:r w:rsidRPr="00B73E17">
              <w:rPr>
                <w:b/>
                <w:lang w:val="en-GB"/>
              </w:rPr>
              <w:t>enemy</w:t>
            </w:r>
          </w:p>
          <w:p w:rsidR="0046404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lang w:val="en-GB"/>
              </w:rPr>
            </w:pPr>
            <w:r w:rsidRPr="00B73E17">
              <w:rPr>
                <w:lang w:val="en-GB"/>
              </w:rPr>
              <w:t>Hanhimäki</w:t>
            </w:r>
            <w:proofErr w:type="spellEnd"/>
            <w:r w:rsidRPr="00B73E17">
              <w:rPr>
                <w:lang w:val="en-GB"/>
              </w:rPr>
              <w:t xml:space="preserve">, </w:t>
            </w:r>
            <w:proofErr w:type="spellStart"/>
            <w:r w:rsidRPr="00B73E17">
              <w:rPr>
                <w:lang w:val="en-GB"/>
              </w:rPr>
              <w:t>Jussi</w:t>
            </w:r>
            <w:proofErr w:type="spellEnd"/>
            <w:r w:rsidRPr="00B73E17">
              <w:rPr>
                <w:lang w:val="en-GB"/>
              </w:rPr>
              <w:t xml:space="preserve"> M., and Odd Arne. </w:t>
            </w:r>
            <w:proofErr w:type="spellStart"/>
            <w:r w:rsidRPr="00B73E17">
              <w:rPr>
                <w:lang w:val="en-GB"/>
              </w:rPr>
              <w:t>Westad</w:t>
            </w:r>
            <w:proofErr w:type="spellEnd"/>
            <w:r w:rsidRPr="00B73E17">
              <w:rPr>
                <w:lang w:val="en-GB"/>
              </w:rPr>
              <w:t xml:space="preserve">. </w:t>
            </w:r>
            <w:r w:rsidRPr="00B73E17">
              <w:rPr>
                <w:i/>
                <w:iCs/>
                <w:lang w:val="en-GB"/>
              </w:rPr>
              <w:t>The Cold War a History in Documents and Eyewitness Accounts.</w:t>
            </w:r>
            <w:r w:rsidRPr="00B73E17">
              <w:rPr>
                <w:lang w:val="en-GB"/>
              </w:rPr>
              <w:t xml:space="preserve"> Oxford: Oxford UP, 2004. Chapter 1.9 – 2.3 &amp; 3.5 Print. </w:t>
            </w:r>
            <w:hyperlink r:id="rId9" w:history="1">
              <w:r w:rsidRPr="00B73E17">
                <w:rPr>
                  <w:rStyle w:val="Hyperlink"/>
                  <w:rFonts w:ascii="Arial" w:hAnsi="Arial" w:cs="Arial"/>
                  <w:color w:val="00B050"/>
                  <w:sz w:val="23"/>
                  <w:szCs w:val="23"/>
                  <w:lang w:val="en-GB"/>
                </w:rPr>
                <w:t>http://goo.gl/m7Asyt</w:t>
              </w:r>
            </w:hyperlink>
            <w:r w:rsidRPr="00B73E17">
              <w:rPr>
                <w:color w:val="00B050"/>
                <w:lang w:val="en-GB"/>
              </w:rPr>
              <w:t xml:space="preserve"> </w:t>
            </w:r>
          </w:p>
          <w:p w:rsidR="00464047" w:rsidRPr="00B73E17" w:rsidRDefault="00464047" w:rsidP="00B73E17">
            <w:pPr>
              <w:pStyle w:val="NoSpacing"/>
              <w:numPr>
                <w:ilvl w:val="1"/>
                <w:numId w:val="8"/>
              </w:numPr>
              <w:ind w:left="1080"/>
              <w:rPr>
                <w:lang w:val="en-GB"/>
              </w:rPr>
            </w:pPr>
            <w:r w:rsidRPr="00B73E17">
              <w:rPr>
                <w:lang w:val="en-GB"/>
              </w:rPr>
              <w:t xml:space="preserve">Judge, Edward H., and John W. Langdon. </w:t>
            </w:r>
            <w:r w:rsidRPr="00B73E17">
              <w:rPr>
                <w:i/>
                <w:lang w:val="en-GB"/>
              </w:rPr>
              <w:t>The Cold War: A History through Documents</w:t>
            </w:r>
            <w:r w:rsidRPr="00B73E17">
              <w:rPr>
                <w:lang w:val="en-GB"/>
              </w:rPr>
              <w:t>. Upper Saddle River, NJ: Prentice Hall, 1999. Chapters 1-2 &amp; 5-6. Print.</w:t>
            </w:r>
          </w:p>
          <w:p w:rsidR="00B73E17" w:rsidRDefault="00464047" w:rsidP="00B73E17">
            <w:pPr>
              <w:pStyle w:val="ListParagraph"/>
              <w:numPr>
                <w:ilvl w:val="0"/>
                <w:numId w:val="8"/>
              </w:numPr>
              <w:rPr>
                <w:b/>
                <w:lang w:val="en-GB"/>
              </w:rPr>
            </w:pPr>
            <w:r w:rsidRPr="00B73E17">
              <w:rPr>
                <w:b/>
                <w:lang w:val="en-GB"/>
              </w:rPr>
              <w:t xml:space="preserve">Analyse the role of Soviet policy in Eastern &amp; Central Europe 1944-47 in causing tension in Europe </w:t>
            </w:r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rStyle w:val="Hyperlink"/>
                <w:b/>
                <w:color w:val="auto"/>
                <w:u w:val="none"/>
                <w:lang w:val="en-GB"/>
              </w:rPr>
            </w:pPr>
            <w:proofErr w:type="spellStart"/>
            <w:r w:rsidRPr="00B73E17">
              <w:rPr>
                <w:lang w:val="en-GB"/>
              </w:rPr>
              <w:t>Applebaum</w:t>
            </w:r>
            <w:proofErr w:type="spellEnd"/>
            <w:r w:rsidRPr="00B73E17">
              <w:rPr>
                <w:lang w:val="en-GB"/>
              </w:rPr>
              <w:t xml:space="preserve">, Anne. </w:t>
            </w:r>
            <w:r w:rsidRPr="00B73E17">
              <w:rPr>
                <w:i/>
                <w:iCs/>
                <w:lang w:val="en-GB"/>
              </w:rPr>
              <w:t>Iron Curtain: The Crushing of Eastern Europe 1944-56</w:t>
            </w:r>
            <w:r w:rsidRPr="00B73E17">
              <w:rPr>
                <w:lang w:val="en-GB"/>
              </w:rPr>
              <w:t xml:space="preserve">. London: Allen Lane, 2012. Chapters 1-10. </w:t>
            </w:r>
            <w:r w:rsidR="00B73E17">
              <w:rPr>
                <w:color w:val="00B050"/>
                <w:lang w:val="en-GB"/>
              </w:rPr>
              <w:t xml:space="preserve"> </w:t>
            </w:r>
            <w:proofErr w:type="gramStart"/>
            <w:r w:rsidR="00B73E17" w:rsidRPr="00B73E17">
              <w:rPr>
                <w:lang w:val="en-GB"/>
              </w:rPr>
              <w:t>p</w:t>
            </w:r>
            <w:r w:rsidRPr="00B73E17">
              <w:rPr>
                <w:lang w:val="en-GB"/>
              </w:rPr>
              <w:t>rint</w:t>
            </w:r>
            <w:proofErr w:type="gramEnd"/>
            <w:r w:rsidRPr="00B73E17">
              <w:rPr>
                <w:lang w:val="en-GB"/>
              </w:rPr>
              <w:t>.</w:t>
            </w:r>
            <w:r w:rsidR="00B73E17" w:rsidRPr="00B73E17">
              <w:rPr>
                <w:lang w:val="en-GB"/>
              </w:rPr>
              <w:t xml:space="preserve"> </w:t>
            </w:r>
            <w:hyperlink r:id="rId10" w:history="1">
              <w:r w:rsidRPr="00B73E17">
                <w:rPr>
                  <w:rStyle w:val="Hyperlink"/>
                  <w:rFonts w:ascii="Arial" w:hAnsi="Arial" w:cs="Arial"/>
                  <w:color w:val="00B050"/>
                  <w:sz w:val="23"/>
                  <w:szCs w:val="23"/>
                  <w:lang w:val="en-GB"/>
                </w:rPr>
                <w:t>http://goo.gl/IaQPxf</w:t>
              </w:r>
            </w:hyperlink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b/>
                <w:lang w:val="en-GB"/>
              </w:rPr>
            </w:pPr>
            <w:proofErr w:type="spellStart"/>
            <w:r w:rsidRPr="00B73E17">
              <w:rPr>
                <w:lang w:val="en-GB"/>
              </w:rPr>
              <w:t>Hanhimäki</w:t>
            </w:r>
            <w:proofErr w:type="spellEnd"/>
            <w:r w:rsidRPr="00B73E17">
              <w:rPr>
                <w:lang w:val="en-GB"/>
              </w:rPr>
              <w:t xml:space="preserve">, </w:t>
            </w:r>
            <w:proofErr w:type="spellStart"/>
            <w:r w:rsidRPr="00B73E17">
              <w:rPr>
                <w:lang w:val="en-GB"/>
              </w:rPr>
              <w:t>Jussi</w:t>
            </w:r>
            <w:proofErr w:type="spellEnd"/>
            <w:r w:rsidRPr="00B73E17">
              <w:rPr>
                <w:lang w:val="en-GB"/>
              </w:rPr>
              <w:t xml:space="preserve"> M., and Odd Arne. </w:t>
            </w:r>
            <w:proofErr w:type="spellStart"/>
            <w:r w:rsidRPr="00B73E17">
              <w:rPr>
                <w:lang w:val="en-GB"/>
              </w:rPr>
              <w:t>Westad</w:t>
            </w:r>
            <w:proofErr w:type="spellEnd"/>
            <w:r w:rsidRPr="00B73E17">
              <w:rPr>
                <w:lang w:val="en-GB"/>
              </w:rPr>
              <w:t xml:space="preserve">. </w:t>
            </w:r>
            <w:r w:rsidRPr="00B73E17">
              <w:rPr>
                <w:i/>
                <w:iCs/>
                <w:lang w:val="en-GB"/>
              </w:rPr>
              <w:t>The Cold War a History in Documents and Eyewitness Accounts.</w:t>
            </w:r>
            <w:r w:rsidRPr="00B73E17">
              <w:rPr>
                <w:lang w:val="en-GB"/>
              </w:rPr>
              <w:t xml:space="preserve"> Oxford: Oxford UP, 2004. Chapter 2.4-2.11 Print</w:t>
            </w:r>
            <w:r w:rsidRPr="00B73E17">
              <w:rPr>
                <w:color w:val="00B050"/>
                <w:lang w:val="en-GB"/>
              </w:rPr>
              <w:t xml:space="preserve">. </w:t>
            </w:r>
            <w:hyperlink r:id="rId11" w:history="1">
              <w:r w:rsidRPr="00B73E17">
                <w:rPr>
                  <w:rStyle w:val="Hyperlink"/>
                  <w:rFonts w:ascii="Arial" w:hAnsi="Arial" w:cs="Arial"/>
                  <w:color w:val="00B050"/>
                  <w:sz w:val="23"/>
                  <w:szCs w:val="23"/>
                  <w:lang w:val="en-GB"/>
                </w:rPr>
                <w:t>http://goo.gl/m7Asyt</w:t>
              </w:r>
            </w:hyperlink>
            <w:r w:rsidRPr="00B73E17">
              <w:rPr>
                <w:color w:val="00B050"/>
                <w:lang w:val="en-GB"/>
              </w:rPr>
              <w:t xml:space="preserve"> </w:t>
            </w:r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b/>
                <w:lang w:val="en-GB"/>
              </w:rPr>
            </w:pPr>
            <w:r w:rsidRPr="00B73E17">
              <w:rPr>
                <w:lang w:val="en-GB"/>
              </w:rPr>
              <w:t xml:space="preserve">Judge, Edward H., and John W. Langdon. </w:t>
            </w:r>
            <w:r w:rsidRPr="00B73E17">
              <w:rPr>
                <w:i/>
                <w:iCs/>
                <w:lang w:val="en-GB"/>
              </w:rPr>
              <w:t>The Cold War: A History through Documents</w:t>
            </w:r>
            <w:r w:rsidRPr="00B73E17">
              <w:rPr>
                <w:lang w:val="en-GB"/>
              </w:rPr>
              <w:t>. Upper Saddle River, NJ: Prentice Hall, 1999. Chapters 10, 11, 13. Print.</w:t>
            </w:r>
          </w:p>
          <w:p w:rsidR="0046404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b/>
                <w:lang w:val="en-GB"/>
              </w:rPr>
            </w:pPr>
            <w:r w:rsidRPr="00B73E17">
              <w:rPr>
                <w:lang w:val="en-GB"/>
              </w:rPr>
              <w:t xml:space="preserve">Reynolds, David. </w:t>
            </w:r>
            <w:r w:rsidRPr="00B73E17">
              <w:rPr>
                <w:i/>
                <w:lang w:val="en-GB"/>
              </w:rPr>
              <w:t>The Origins of the Cold War in Europe: International Perspectives</w:t>
            </w:r>
            <w:r w:rsidRPr="00B73E17">
              <w:rPr>
                <w:lang w:val="en-GB"/>
              </w:rPr>
              <w:t>. New Haven, CT: Yale UP, 1994. Chapter 2 (</w:t>
            </w:r>
            <w:proofErr w:type="spellStart"/>
            <w:r w:rsidRPr="00B73E17">
              <w:rPr>
                <w:lang w:val="en-GB"/>
              </w:rPr>
              <w:t>Zubok</w:t>
            </w:r>
            <w:proofErr w:type="spellEnd"/>
            <w:r w:rsidRPr="00B73E17">
              <w:rPr>
                <w:lang w:val="en-GB"/>
              </w:rPr>
              <w:t xml:space="preserve">). Print. </w:t>
            </w:r>
            <w:hyperlink r:id="rId12" w:history="1">
              <w:r w:rsidRPr="00B73E17">
                <w:rPr>
                  <w:rStyle w:val="Hyperlink"/>
                  <w:color w:val="00B050"/>
                  <w:u w:val="none"/>
                  <w:lang w:val="en-GB"/>
                </w:rPr>
                <w:t>http://goo.gl/6DEMtI</w:t>
              </w:r>
            </w:hyperlink>
          </w:p>
          <w:p w:rsidR="00B73E17" w:rsidRDefault="00464047" w:rsidP="00B73E17">
            <w:pPr>
              <w:pStyle w:val="ListParagraph"/>
              <w:numPr>
                <w:ilvl w:val="0"/>
                <w:numId w:val="8"/>
              </w:numPr>
              <w:rPr>
                <w:b/>
                <w:lang w:val="en-GB"/>
              </w:rPr>
            </w:pPr>
            <w:r w:rsidRPr="00B73E17">
              <w:rPr>
                <w:b/>
                <w:lang w:val="en-GB"/>
              </w:rPr>
              <w:t>Analyse the reasons for and impact of the Truman Doctrine and Marshall Plan as US policy in Europe</w:t>
            </w:r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b/>
                <w:lang w:val="en-GB"/>
              </w:rPr>
            </w:pPr>
            <w:r w:rsidRPr="00B73E17">
              <w:rPr>
                <w:lang w:val="en-GB"/>
              </w:rPr>
              <w:t xml:space="preserve">Ambrose, Stephen E., and Douglas Brinkley. </w:t>
            </w:r>
            <w:r w:rsidRPr="00B73E17">
              <w:rPr>
                <w:i/>
                <w:iCs/>
                <w:lang w:val="en-GB"/>
              </w:rPr>
              <w:t>Rise to Globalism: American Foreign Policy since 1938</w:t>
            </w:r>
            <w:r w:rsidRPr="00B73E17">
              <w:rPr>
                <w:lang w:val="en-GB"/>
              </w:rPr>
              <w:t xml:space="preserve">. New York: Penguin, 2011. Chapter 5. Print. </w:t>
            </w:r>
            <w:hyperlink r:id="rId13" w:history="1">
              <w:r w:rsidRPr="00B73E17">
                <w:rPr>
                  <w:rStyle w:val="Hyperlink"/>
                  <w:rFonts w:ascii="Arial" w:hAnsi="Arial" w:cs="Arial"/>
                  <w:color w:val="00B050"/>
                  <w:sz w:val="23"/>
                  <w:szCs w:val="23"/>
                  <w:lang w:val="en-GB"/>
                </w:rPr>
                <w:t>http://goo.gl/RvhYK5</w:t>
              </w:r>
            </w:hyperlink>
            <w:r w:rsidRPr="00B73E17">
              <w:rPr>
                <w:color w:val="00B050"/>
                <w:lang w:val="en-GB"/>
              </w:rPr>
              <w:t xml:space="preserve"> </w:t>
            </w:r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b/>
                <w:lang w:val="en-GB"/>
              </w:rPr>
            </w:pPr>
            <w:proofErr w:type="spellStart"/>
            <w:r w:rsidRPr="00B73E17">
              <w:rPr>
                <w:lang w:val="en-GB"/>
              </w:rPr>
              <w:t>Hanhimäki</w:t>
            </w:r>
            <w:proofErr w:type="spellEnd"/>
            <w:r w:rsidRPr="00B73E17">
              <w:rPr>
                <w:lang w:val="en-GB"/>
              </w:rPr>
              <w:t xml:space="preserve">, </w:t>
            </w:r>
            <w:proofErr w:type="spellStart"/>
            <w:r w:rsidRPr="00B73E17">
              <w:rPr>
                <w:lang w:val="en-GB"/>
              </w:rPr>
              <w:t>Jussi</w:t>
            </w:r>
            <w:proofErr w:type="spellEnd"/>
            <w:r w:rsidRPr="00B73E17">
              <w:rPr>
                <w:lang w:val="en-GB"/>
              </w:rPr>
              <w:t xml:space="preserve"> M., and Odd Arne. </w:t>
            </w:r>
            <w:proofErr w:type="spellStart"/>
            <w:r w:rsidRPr="00B73E17">
              <w:rPr>
                <w:lang w:val="en-GB"/>
              </w:rPr>
              <w:t>Westad</w:t>
            </w:r>
            <w:proofErr w:type="spellEnd"/>
            <w:r w:rsidRPr="00B73E17">
              <w:rPr>
                <w:lang w:val="en-GB"/>
              </w:rPr>
              <w:t xml:space="preserve">. </w:t>
            </w:r>
            <w:r w:rsidRPr="00B73E17">
              <w:rPr>
                <w:i/>
                <w:iCs/>
                <w:lang w:val="en-GB"/>
              </w:rPr>
              <w:t>The Cold War a History in Documents and Eyewitness Accounts.</w:t>
            </w:r>
            <w:r w:rsidRPr="00B73E17">
              <w:rPr>
                <w:lang w:val="en-GB"/>
              </w:rPr>
              <w:t xml:space="preserve"> Oxford: Oxford UP, 2004. Chapter 4.1-4.11. Print. </w:t>
            </w:r>
            <w:hyperlink r:id="rId14" w:history="1">
              <w:r w:rsidRPr="00B73E17">
                <w:rPr>
                  <w:rStyle w:val="Hyperlink"/>
                  <w:rFonts w:ascii="Arial" w:hAnsi="Arial" w:cs="Arial"/>
                  <w:color w:val="00B050"/>
                  <w:sz w:val="23"/>
                  <w:szCs w:val="23"/>
                  <w:lang w:val="en-GB"/>
                </w:rPr>
                <w:t>http://goo.gl/m7Asyt</w:t>
              </w:r>
            </w:hyperlink>
            <w:r w:rsidRPr="00B73E17">
              <w:rPr>
                <w:color w:val="00B050"/>
                <w:lang w:val="en-GB"/>
              </w:rPr>
              <w:t xml:space="preserve"> </w:t>
            </w:r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b/>
                <w:lang w:val="en-GB"/>
              </w:rPr>
            </w:pPr>
            <w:r w:rsidRPr="00B73E17">
              <w:rPr>
                <w:lang w:val="en-GB"/>
              </w:rPr>
              <w:lastRenderedPageBreak/>
              <w:t xml:space="preserve">Judge, Edward H., and John W. Langdon. </w:t>
            </w:r>
            <w:r w:rsidRPr="00B73E17">
              <w:rPr>
                <w:i/>
                <w:iCs/>
                <w:lang w:val="en-GB"/>
              </w:rPr>
              <w:t>The Cold War: A History through Documents</w:t>
            </w:r>
            <w:r w:rsidRPr="00B73E17">
              <w:rPr>
                <w:lang w:val="en-GB"/>
              </w:rPr>
              <w:t xml:space="preserve">. Upper Saddle River, NJ: Prentice Hall, 1999. Chapters 7-9. </w:t>
            </w:r>
            <w:proofErr w:type="spellStart"/>
            <w:r w:rsidRPr="00B73E17">
              <w:rPr>
                <w:lang w:val="en-GB"/>
              </w:rPr>
              <w:t>Print.</w:t>
            </w:r>
            <w:proofErr w:type="spellEnd"/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b/>
                <w:lang w:val="en-GB"/>
              </w:rPr>
            </w:pPr>
            <w:proofErr w:type="spellStart"/>
            <w:r w:rsidRPr="00B73E17">
              <w:rPr>
                <w:lang w:val="en-GB"/>
              </w:rPr>
              <w:t>Kofsky</w:t>
            </w:r>
            <w:proofErr w:type="spellEnd"/>
            <w:r w:rsidRPr="00B73E17">
              <w:rPr>
                <w:lang w:val="en-GB"/>
              </w:rPr>
              <w:t xml:space="preserve">, Frank. Harry S. </w:t>
            </w:r>
            <w:r w:rsidRPr="00B73E17">
              <w:rPr>
                <w:i/>
                <w:lang w:val="en-GB"/>
              </w:rPr>
              <w:t>Truman and the War Scare of 1948: A Successful Campaign to Deceive the Nation</w:t>
            </w:r>
            <w:r w:rsidRPr="00B73E17">
              <w:rPr>
                <w:lang w:val="en-GB"/>
              </w:rPr>
              <w:t>. New York: St. Martin's, 1995. Print.</w:t>
            </w:r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rStyle w:val="Hyperlink"/>
                <w:b/>
                <w:color w:val="auto"/>
                <w:u w:val="none"/>
                <w:lang w:val="en-GB"/>
              </w:rPr>
            </w:pPr>
            <w:r w:rsidRPr="00B73E17">
              <w:rPr>
                <w:b/>
                <w:color w:val="00B050"/>
                <w:lang w:val="en-GB"/>
              </w:rPr>
              <w:t xml:space="preserve">McCullough, David G. </w:t>
            </w:r>
            <w:r w:rsidRPr="00B73E17">
              <w:rPr>
                <w:b/>
                <w:i/>
                <w:color w:val="00B050"/>
                <w:lang w:val="en-GB"/>
              </w:rPr>
              <w:t>Truman</w:t>
            </w:r>
            <w:r w:rsidRPr="00B73E17">
              <w:rPr>
                <w:b/>
                <w:color w:val="00B050"/>
                <w:lang w:val="en-GB"/>
              </w:rPr>
              <w:t xml:space="preserve">. New York: Simon &amp; Schuster, 1993. Chapter 12. Print. </w:t>
            </w:r>
            <w:hyperlink r:id="rId15" w:history="1">
              <w:r w:rsidRPr="00B73E17">
                <w:rPr>
                  <w:rStyle w:val="Hyperlink"/>
                  <w:color w:val="00B050"/>
                  <w:u w:val="none"/>
                  <w:lang w:val="en-GB"/>
                </w:rPr>
                <w:t>http://goo.gl/bhD5G8</w:t>
              </w:r>
            </w:hyperlink>
          </w:p>
          <w:p w:rsidR="0046404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b/>
                <w:lang w:val="en-GB"/>
              </w:rPr>
            </w:pPr>
            <w:r w:rsidRPr="00B73E17">
              <w:rPr>
                <w:lang w:val="en-GB"/>
              </w:rPr>
              <w:t xml:space="preserve">Reynolds, David. </w:t>
            </w:r>
            <w:r w:rsidRPr="00B73E17">
              <w:rPr>
                <w:i/>
                <w:lang w:val="en-GB"/>
              </w:rPr>
              <w:t>The Origins of the Cold War in Europe: International Perspectives</w:t>
            </w:r>
            <w:r w:rsidRPr="00B73E17">
              <w:rPr>
                <w:lang w:val="en-GB"/>
              </w:rPr>
              <w:t xml:space="preserve">. New Haven, CT: Yale UP, 1994. Chapter 1 (Anderson). </w:t>
            </w:r>
            <w:r w:rsidRPr="00B73E17">
              <w:rPr>
                <w:color w:val="00B050"/>
                <w:lang w:val="en-GB"/>
              </w:rPr>
              <w:t xml:space="preserve">Print. </w:t>
            </w:r>
            <w:hyperlink r:id="rId16" w:history="1">
              <w:r w:rsidRPr="00B73E17">
                <w:rPr>
                  <w:rStyle w:val="Hyperlink"/>
                  <w:color w:val="00B050"/>
                  <w:u w:val="none"/>
                  <w:lang w:val="en-GB"/>
                </w:rPr>
                <w:t>http://goo.gl/6DEMtI</w:t>
              </w:r>
            </w:hyperlink>
          </w:p>
          <w:p w:rsidR="00B73E17" w:rsidRPr="00B73E17" w:rsidRDefault="00464047" w:rsidP="00B73E17">
            <w:pPr>
              <w:pStyle w:val="ListParagraph"/>
              <w:numPr>
                <w:ilvl w:val="0"/>
                <w:numId w:val="8"/>
              </w:numPr>
              <w:rPr>
                <w:b/>
                <w:lang w:val="en-GB"/>
              </w:rPr>
            </w:pPr>
            <w:r w:rsidRPr="00B73E17">
              <w:rPr>
                <w:b/>
                <w:lang w:val="en-GB"/>
              </w:rPr>
              <w:t xml:space="preserve">Survey the importance of Germany in causing the Cold </w:t>
            </w:r>
            <w:proofErr w:type="spellStart"/>
            <w:r w:rsidRPr="00B73E17">
              <w:rPr>
                <w:b/>
                <w:lang w:val="en-GB"/>
              </w:rPr>
              <w:t>War</w:t>
            </w:r>
            <w:proofErr w:type="spellEnd"/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lang w:val="en-GB"/>
              </w:rPr>
            </w:pPr>
            <w:proofErr w:type="spellStart"/>
            <w:r w:rsidRPr="00B73E17">
              <w:rPr>
                <w:lang w:val="en-GB"/>
              </w:rPr>
              <w:t>Hanhimäki</w:t>
            </w:r>
            <w:proofErr w:type="spellEnd"/>
            <w:r w:rsidRPr="00B73E17">
              <w:rPr>
                <w:lang w:val="en-GB"/>
              </w:rPr>
              <w:t xml:space="preserve">, </w:t>
            </w:r>
            <w:proofErr w:type="spellStart"/>
            <w:r w:rsidRPr="00B73E17">
              <w:rPr>
                <w:lang w:val="en-GB"/>
              </w:rPr>
              <w:t>Jussi</w:t>
            </w:r>
            <w:proofErr w:type="spellEnd"/>
            <w:r w:rsidRPr="00B73E17">
              <w:rPr>
                <w:lang w:val="en-GB"/>
              </w:rPr>
              <w:t xml:space="preserve"> M., and Odd Arne. </w:t>
            </w:r>
            <w:proofErr w:type="spellStart"/>
            <w:r w:rsidRPr="00B73E17">
              <w:rPr>
                <w:lang w:val="en-GB"/>
              </w:rPr>
              <w:t>Westad</w:t>
            </w:r>
            <w:proofErr w:type="spellEnd"/>
            <w:r w:rsidRPr="00B73E17">
              <w:rPr>
                <w:lang w:val="en-GB"/>
              </w:rPr>
              <w:t xml:space="preserve">. </w:t>
            </w:r>
            <w:r w:rsidRPr="00B73E17">
              <w:rPr>
                <w:i/>
                <w:iCs/>
                <w:lang w:val="en-GB"/>
              </w:rPr>
              <w:t>The Cold War a History in Documents and Eyewitness Accounts.</w:t>
            </w:r>
            <w:r w:rsidRPr="00B73E17">
              <w:rPr>
                <w:lang w:val="en-GB"/>
              </w:rPr>
              <w:t xml:space="preserve"> Oxford: Oxford UP, 2004. Chapter 3.1-3.11. Print. </w:t>
            </w:r>
            <w:hyperlink r:id="rId17" w:history="1">
              <w:r w:rsidRPr="00B73E17">
                <w:rPr>
                  <w:rStyle w:val="Hyperlink"/>
                  <w:rFonts w:ascii="Arial" w:hAnsi="Arial" w:cs="Arial"/>
                  <w:color w:val="00B050"/>
                  <w:sz w:val="23"/>
                  <w:szCs w:val="23"/>
                  <w:lang w:val="en-GB"/>
                </w:rPr>
                <w:t>http://goo.gl/m7Asyt</w:t>
              </w:r>
            </w:hyperlink>
            <w:r w:rsidRPr="00B73E17">
              <w:rPr>
                <w:color w:val="00B050"/>
                <w:lang w:val="en-GB"/>
              </w:rPr>
              <w:t xml:space="preserve"> </w:t>
            </w:r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lang w:val="en-GB"/>
              </w:rPr>
            </w:pPr>
            <w:r w:rsidRPr="00B73E17">
              <w:rPr>
                <w:lang w:val="en-GB"/>
              </w:rPr>
              <w:t xml:space="preserve">Judge, Edward H., and John W. Langdon. </w:t>
            </w:r>
            <w:r w:rsidRPr="00B73E17">
              <w:rPr>
                <w:i/>
                <w:iCs/>
                <w:lang w:val="en-GB"/>
              </w:rPr>
              <w:t>The Cold War: A History through Documents</w:t>
            </w:r>
            <w:r w:rsidRPr="00B73E17">
              <w:rPr>
                <w:lang w:val="en-GB"/>
              </w:rPr>
              <w:t>. Upper Saddle River, NJ: Prentice Hall, 1999. Chapter 14. Print.</w:t>
            </w:r>
          </w:p>
          <w:p w:rsidR="0046404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lang w:val="en-GB"/>
              </w:rPr>
            </w:pPr>
            <w:r w:rsidRPr="00B73E17">
              <w:rPr>
                <w:lang w:val="en-GB"/>
              </w:rPr>
              <w:t xml:space="preserve">Reynolds, David. </w:t>
            </w:r>
            <w:r w:rsidRPr="00B73E17">
              <w:rPr>
                <w:i/>
                <w:lang w:val="en-GB"/>
              </w:rPr>
              <w:t>The Origins of the Cold War in Europe: International Perspectives</w:t>
            </w:r>
            <w:r w:rsidRPr="00B73E17">
              <w:rPr>
                <w:lang w:val="en-GB"/>
              </w:rPr>
              <w:t>. New Haven, CT: Yale UP, 1994. Chapter 3. Print</w:t>
            </w:r>
            <w:r w:rsidRPr="00B73E17">
              <w:rPr>
                <w:color w:val="00B050"/>
                <w:lang w:val="en-GB"/>
              </w:rPr>
              <w:t xml:space="preserve">. </w:t>
            </w:r>
            <w:hyperlink r:id="rId18" w:history="1">
              <w:r w:rsidRPr="00B73E17">
                <w:rPr>
                  <w:rStyle w:val="Hyperlink"/>
                  <w:color w:val="00B050"/>
                  <w:u w:val="none"/>
                  <w:lang w:val="en-GB"/>
                </w:rPr>
                <w:t>http://goo.gl/6DEMtI</w:t>
              </w:r>
            </w:hyperlink>
          </w:p>
          <w:p w:rsidR="00B73E17" w:rsidRPr="00B73E17" w:rsidRDefault="00464047" w:rsidP="00B73E17">
            <w:pPr>
              <w:pStyle w:val="ListParagraph"/>
              <w:numPr>
                <w:ilvl w:val="0"/>
                <w:numId w:val="8"/>
              </w:numPr>
              <w:rPr>
                <w:b/>
                <w:lang w:val="en-GB"/>
              </w:rPr>
            </w:pPr>
            <w:r w:rsidRPr="00B73E17">
              <w:rPr>
                <w:b/>
                <w:lang w:val="en-GB"/>
              </w:rPr>
              <w:t>Hypothesise responsibility for the causes of the Cold War</w:t>
            </w:r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lang w:val="en-GB"/>
              </w:rPr>
            </w:pPr>
            <w:r w:rsidRPr="00B73E17">
              <w:rPr>
                <w:lang w:val="en-GB"/>
              </w:rPr>
              <w:t xml:space="preserve">Frankel, Benjamin. </w:t>
            </w:r>
            <w:r w:rsidRPr="00B73E17">
              <w:rPr>
                <w:i/>
                <w:lang w:val="en-GB"/>
              </w:rPr>
              <w:t>History in Dispute. "The Cold War"</w:t>
            </w:r>
            <w:r w:rsidRPr="00B73E17">
              <w:rPr>
                <w:lang w:val="en-GB"/>
              </w:rPr>
              <w:t xml:space="preserve"> Vol. 6. Detroit: St. James, 2000. P250-255. </w:t>
            </w:r>
            <w:proofErr w:type="spellStart"/>
            <w:r w:rsidRPr="00B73E17">
              <w:rPr>
                <w:lang w:val="en-GB"/>
              </w:rPr>
              <w:t>Print.</w:t>
            </w:r>
            <w:proofErr w:type="spellEnd"/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rStyle w:val="Hyperlink"/>
                <w:color w:val="auto"/>
                <w:u w:val="none"/>
                <w:lang w:val="en-GB"/>
              </w:rPr>
            </w:pPr>
            <w:proofErr w:type="spellStart"/>
            <w:r w:rsidRPr="00B73E17">
              <w:rPr>
                <w:lang w:val="en-GB"/>
              </w:rPr>
              <w:t>Hobsbawm</w:t>
            </w:r>
            <w:proofErr w:type="spellEnd"/>
            <w:r w:rsidRPr="00B73E17">
              <w:rPr>
                <w:lang w:val="en-GB"/>
              </w:rPr>
              <w:t xml:space="preserve">, Eric John. </w:t>
            </w:r>
            <w:r w:rsidRPr="00B73E17">
              <w:rPr>
                <w:i/>
                <w:lang w:val="en-GB"/>
              </w:rPr>
              <w:t>Age of Extremes</w:t>
            </w:r>
            <w:r w:rsidRPr="00B73E17">
              <w:rPr>
                <w:lang w:val="en-GB"/>
              </w:rPr>
              <w:t xml:space="preserve">. London: Abacus, 1995. Print. Chapter 8 </w:t>
            </w:r>
            <w:hyperlink r:id="rId19" w:history="1">
              <w:r w:rsidRPr="00B73E17">
                <w:rPr>
                  <w:rStyle w:val="Hyperlink"/>
                  <w:color w:val="00B050"/>
                  <w:u w:val="none"/>
                  <w:lang w:val="en-GB"/>
                </w:rPr>
                <w:t>http://goo.gl/2xC7KJ</w:t>
              </w:r>
            </w:hyperlink>
          </w:p>
          <w:p w:rsidR="00B73E1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lang w:val="en-GB"/>
              </w:rPr>
            </w:pPr>
            <w:r w:rsidRPr="00B73E17">
              <w:rPr>
                <w:lang w:val="en-GB"/>
              </w:rPr>
              <w:t xml:space="preserve">McCullough, David G. </w:t>
            </w:r>
            <w:r w:rsidRPr="00B73E17">
              <w:rPr>
                <w:i/>
                <w:lang w:val="en-GB"/>
              </w:rPr>
              <w:t>Truman</w:t>
            </w:r>
            <w:r w:rsidRPr="00B73E17">
              <w:rPr>
                <w:lang w:val="en-GB"/>
              </w:rPr>
              <w:t xml:space="preserve">. New York: Simon &amp; Schuster, 1993. Chapter 11. Print. </w:t>
            </w:r>
            <w:hyperlink r:id="rId20" w:history="1">
              <w:r w:rsidRPr="00B73E17">
                <w:rPr>
                  <w:rStyle w:val="Hyperlink"/>
                  <w:color w:val="00B050"/>
                  <w:u w:val="none"/>
                  <w:lang w:val="en-GB"/>
                </w:rPr>
                <w:t>http://goo.gl/bhD5G8</w:t>
              </w:r>
            </w:hyperlink>
            <w:r w:rsidRPr="00B73E17">
              <w:rPr>
                <w:color w:val="00B050"/>
                <w:lang w:val="en-GB"/>
              </w:rPr>
              <w:t xml:space="preserve"> (Economic conditions in USA driving the Cold War)</w:t>
            </w:r>
          </w:p>
          <w:p w:rsidR="00464047" w:rsidRPr="00B73E17" w:rsidRDefault="00464047" w:rsidP="00B73E17">
            <w:pPr>
              <w:pStyle w:val="ListParagraph"/>
              <w:numPr>
                <w:ilvl w:val="1"/>
                <w:numId w:val="8"/>
              </w:numPr>
              <w:ind w:left="1080"/>
              <w:rPr>
                <w:lang w:val="en-GB"/>
              </w:rPr>
            </w:pPr>
            <w:proofErr w:type="spellStart"/>
            <w:r w:rsidRPr="00B73E17">
              <w:rPr>
                <w:lang w:val="en-GB"/>
              </w:rPr>
              <w:t>Vinen</w:t>
            </w:r>
            <w:proofErr w:type="spellEnd"/>
            <w:r w:rsidRPr="00B73E17">
              <w:rPr>
                <w:lang w:val="en-GB"/>
              </w:rPr>
              <w:t xml:space="preserve">, Richard. </w:t>
            </w:r>
            <w:r w:rsidRPr="00B73E17">
              <w:rPr>
                <w:i/>
                <w:lang w:val="en-GB"/>
              </w:rPr>
              <w:t>A History in Fragments: Europe in the Twentieth Century</w:t>
            </w:r>
            <w:r w:rsidRPr="00B73E17">
              <w:rPr>
                <w:lang w:val="en-GB"/>
              </w:rPr>
              <w:t xml:space="preserve">. London: Abacus, 2002. Part 3, Chapter 1. Print. </w:t>
            </w:r>
            <w:hyperlink r:id="rId21" w:history="1">
              <w:r w:rsidRPr="00B73E17">
                <w:rPr>
                  <w:rStyle w:val="Hyperlink"/>
                  <w:color w:val="00B050"/>
                  <w:u w:val="none"/>
                  <w:lang w:val="en-GB"/>
                </w:rPr>
                <w:t>http://goo.gl/7D4y2w</w:t>
              </w:r>
            </w:hyperlink>
            <w:r w:rsidRPr="00B73E17">
              <w:rPr>
                <w:lang w:val="en-GB"/>
              </w:rPr>
              <w:t xml:space="preserve"> </w:t>
            </w:r>
          </w:p>
          <w:p w:rsidR="00464047" w:rsidRPr="00255027" w:rsidRDefault="00464047" w:rsidP="00464047">
            <w:pPr>
              <w:pStyle w:val="NoSpacing"/>
              <w:rPr>
                <w:lang w:val="en-GB"/>
              </w:rPr>
            </w:pPr>
          </w:p>
          <w:p w:rsidR="00B73E17" w:rsidRDefault="00464047" w:rsidP="00B73E17">
            <w:pPr>
              <w:pStyle w:val="NoSpacing"/>
              <w:numPr>
                <w:ilvl w:val="0"/>
                <w:numId w:val="21"/>
              </w:numPr>
              <w:rPr>
                <w:b/>
                <w:lang w:val="en-GB"/>
              </w:rPr>
            </w:pPr>
            <w:r w:rsidRPr="00B73E17">
              <w:rPr>
                <w:b/>
                <w:lang w:val="en-GB"/>
              </w:rPr>
              <w:t>Core student texts</w:t>
            </w:r>
            <w:bookmarkStart w:id="0" w:name="_GoBack"/>
            <w:bookmarkEnd w:id="0"/>
          </w:p>
          <w:p w:rsidR="00B73E17" w:rsidRDefault="00464047" w:rsidP="00B73E17">
            <w:pPr>
              <w:pStyle w:val="NoSpacing"/>
              <w:numPr>
                <w:ilvl w:val="0"/>
                <w:numId w:val="22"/>
              </w:numPr>
              <w:rPr>
                <w:b/>
                <w:lang w:val="en-GB"/>
              </w:rPr>
            </w:pPr>
            <w:r w:rsidRPr="00B73E17">
              <w:rPr>
                <w:shd w:val="clear" w:color="auto" w:fill="FFFFFF"/>
                <w:lang w:val="en-GB"/>
              </w:rPr>
              <w:t xml:space="preserve">Rogers, </w:t>
            </w:r>
            <w:proofErr w:type="spellStart"/>
            <w:r w:rsidRPr="00B73E17">
              <w:rPr>
                <w:shd w:val="clear" w:color="auto" w:fill="FFFFFF"/>
                <w:lang w:val="en-GB"/>
              </w:rPr>
              <w:t>Keely</w:t>
            </w:r>
            <w:proofErr w:type="spellEnd"/>
            <w:r w:rsidRPr="00B73E17">
              <w:rPr>
                <w:shd w:val="clear" w:color="auto" w:fill="FFFFFF"/>
                <w:lang w:val="en-GB"/>
              </w:rPr>
              <w:t>, and Jo Thomas.</w:t>
            </w:r>
            <w:r w:rsidRPr="00B73E17">
              <w:rPr>
                <w:rStyle w:val="apple-converted-space"/>
                <w:shd w:val="clear" w:color="auto" w:fill="FFFFFF"/>
                <w:lang w:val="en-GB"/>
              </w:rPr>
              <w:t> </w:t>
            </w:r>
            <w:r w:rsidRPr="00B73E17">
              <w:rPr>
                <w:i/>
                <w:iCs/>
                <w:shd w:val="clear" w:color="auto" w:fill="FFFFFF"/>
                <w:lang w:val="en-GB"/>
              </w:rPr>
              <w:t xml:space="preserve">History: 20th Century </w:t>
            </w:r>
            <w:proofErr w:type="gramStart"/>
            <w:r w:rsidRPr="00B73E17">
              <w:rPr>
                <w:i/>
                <w:iCs/>
                <w:shd w:val="clear" w:color="auto" w:fill="FFFFFF"/>
                <w:lang w:val="en-GB"/>
              </w:rPr>
              <w:t>World :</w:t>
            </w:r>
            <w:proofErr w:type="gramEnd"/>
            <w:r w:rsidRPr="00B73E17">
              <w:rPr>
                <w:i/>
                <w:iCs/>
                <w:shd w:val="clear" w:color="auto" w:fill="FFFFFF"/>
                <w:lang w:val="en-GB"/>
              </w:rPr>
              <w:t xml:space="preserve"> The Cold War</w:t>
            </w:r>
            <w:r w:rsidRPr="00B73E17">
              <w:rPr>
                <w:shd w:val="clear" w:color="auto" w:fill="FFFFFF"/>
                <w:lang w:val="en-GB"/>
              </w:rPr>
              <w:t xml:space="preserve">. Essex: Pearson Education, 2008. Chapters 1 – 4. Print. </w:t>
            </w:r>
            <w:hyperlink r:id="rId22" w:history="1">
              <w:r w:rsidRPr="00255027">
                <w:rPr>
                  <w:rStyle w:val="Hyperlink"/>
                  <w:color w:val="00B050"/>
                  <w:shd w:val="clear" w:color="auto" w:fill="FFFFFF"/>
                  <w:lang w:val="en-GB"/>
                </w:rPr>
                <w:t>http://goo.gl/PWQXbW</w:t>
              </w:r>
            </w:hyperlink>
            <w:r w:rsidRPr="00255027">
              <w:rPr>
                <w:color w:val="00B050"/>
                <w:shd w:val="clear" w:color="auto" w:fill="FFFFFF"/>
                <w:lang w:val="en-GB"/>
              </w:rPr>
              <w:t xml:space="preserve"> </w:t>
            </w:r>
          </w:p>
          <w:p w:rsidR="00464047" w:rsidRPr="00B73E17" w:rsidRDefault="00464047" w:rsidP="00B73E17">
            <w:pPr>
              <w:pStyle w:val="NoSpacing"/>
              <w:numPr>
                <w:ilvl w:val="0"/>
                <w:numId w:val="22"/>
              </w:numPr>
              <w:rPr>
                <w:b/>
                <w:lang w:val="en-GB"/>
              </w:rPr>
            </w:pPr>
            <w:r w:rsidRPr="00B73E17">
              <w:rPr>
                <w:shd w:val="clear" w:color="auto" w:fill="FFFFFF"/>
                <w:lang w:val="en-GB"/>
              </w:rPr>
              <w:t>Gaddis, John Lewis.</w:t>
            </w:r>
            <w:r w:rsidRPr="00B73E17">
              <w:rPr>
                <w:rStyle w:val="apple-converted-space"/>
                <w:shd w:val="clear" w:color="auto" w:fill="FFFFFF"/>
                <w:lang w:val="en-GB"/>
              </w:rPr>
              <w:t> </w:t>
            </w:r>
            <w:r w:rsidRPr="00B73E17">
              <w:rPr>
                <w:i/>
                <w:iCs/>
                <w:shd w:val="clear" w:color="auto" w:fill="FFFFFF"/>
                <w:lang w:val="en-GB"/>
              </w:rPr>
              <w:t>The Cold War</w:t>
            </w:r>
            <w:r w:rsidRPr="00B73E17">
              <w:rPr>
                <w:shd w:val="clear" w:color="auto" w:fill="FFFFFF"/>
                <w:lang w:val="en-GB"/>
              </w:rPr>
              <w:t xml:space="preserve">. London: Penguin, 2007. Chapter 1. Print. </w:t>
            </w:r>
            <w:hyperlink r:id="rId23" w:history="1">
              <w:r w:rsidRPr="00B73E17">
                <w:rPr>
                  <w:rStyle w:val="Hyperlink"/>
                  <w:color w:val="00B050"/>
                  <w:shd w:val="clear" w:color="auto" w:fill="FFFFFF"/>
                  <w:lang w:val="en-GB"/>
                </w:rPr>
                <w:t>http://goo.gl/1amQ6h</w:t>
              </w:r>
            </w:hyperlink>
            <w:r w:rsidRPr="00B73E17">
              <w:rPr>
                <w:color w:val="00B050"/>
                <w:shd w:val="clear" w:color="auto" w:fill="FFFFFF"/>
                <w:lang w:val="en-GB"/>
              </w:rPr>
              <w:t xml:space="preserve"> </w:t>
            </w:r>
          </w:p>
          <w:p w:rsidR="00442E08" w:rsidRPr="00255027" w:rsidRDefault="00442E08" w:rsidP="00442E08">
            <w:pPr>
              <w:rPr>
                <w:lang w:val="en-GB"/>
              </w:rPr>
            </w:pPr>
          </w:p>
        </w:tc>
      </w:tr>
      <w:tr w:rsidR="00846DDE" w:rsidRPr="00255027" w:rsidTr="00846DDE">
        <w:tc>
          <w:tcPr>
            <w:tcW w:w="13176" w:type="dxa"/>
            <w:gridSpan w:val="8"/>
            <w:shd w:val="clear" w:color="auto" w:fill="000000" w:themeFill="text1"/>
          </w:tcPr>
          <w:p w:rsidR="00846DDE" w:rsidRPr="00255027" w:rsidRDefault="00846DDE" w:rsidP="00846DDE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846DDE">
              <w:rPr>
                <w:b/>
                <w:color w:val="FFFFFF" w:themeColor="background1"/>
                <w:sz w:val="28"/>
                <w:szCs w:val="28"/>
                <w:highlight w:val="black"/>
                <w:lang w:val="en-GB"/>
              </w:rPr>
              <w:lastRenderedPageBreak/>
              <w:t>Re</w:t>
            </w: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>flection</w:t>
            </w:r>
          </w:p>
        </w:tc>
      </w:tr>
      <w:tr w:rsidR="00846DDE" w:rsidRPr="00255027" w:rsidTr="00846DDE">
        <w:tc>
          <w:tcPr>
            <w:tcW w:w="13176" w:type="dxa"/>
            <w:gridSpan w:val="8"/>
            <w:shd w:val="clear" w:color="auto" w:fill="FFFFFF" w:themeFill="background1"/>
          </w:tcPr>
          <w:p w:rsidR="00846DDE" w:rsidRPr="00846DDE" w:rsidRDefault="00846DDE" w:rsidP="0011179E">
            <w:pPr>
              <w:jc w:val="center"/>
              <w:rPr>
                <w:b/>
                <w:color w:val="FFFFFF" w:themeColor="background1"/>
                <w:sz w:val="28"/>
                <w:szCs w:val="28"/>
                <w:highlight w:val="black"/>
                <w:lang w:val="en-GB"/>
              </w:rPr>
            </w:pPr>
          </w:p>
        </w:tc>
      </w:tr>
    </w:tbl>
    <w:p w:rsidR="006C3082" w:rsidRPr="00255027" w:rsidRDefault="006C3082">
      <w:pPr>
        <w:rPr>
          <w:color w:val="FF0000"/>
          <w:lang w:val="en-GB"/>
        </w:rPr>
      </w:pPr>
    </w:p>
    <w:sectPr w:rsidR="006C3082" w:rsidRPr="00255027" w:rsidSect="009D7A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D65"/>
    <w:multiLevelType w:val="hybridMultilevel"/>
    <w:tmpl w:val="5CF459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0527"/>
    <w:multiLevelType w:val="hybridMultilevel"/>
    <w:tmpl w:val="A100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751BC"/>
    <w:multiLevelType w:val="hybridMultilevel"/>
    <w:tmpl w:val="BCD23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293AD9"/>
    <w:multiLevelType w:val="hybridMultilevel"/>
    <w:tmpl w:val="EFE85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255FF"/>
    <w:multiLevelType w:val="hybridMultilevel"/>
    <w:tmpl w:val="C96E3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17226"/>
    <w:multiLevelType w:val="multilevel"/>
    <w:tmpl w:val="D00E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92F5A"/>
    <w:multiLevelType w:val="hybridMultilevel"/>
    <w:tmpl w:val="7B96A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D0061"/>
    <w:multiLevelType w:val="hybridMultilevel"/>
    <w:tmpl w:val="FDEE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227E5"/>
    <w:multiLevelType w:val="hybridMultilevel"/>
    <w:tmpl w:val="49C2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1518F"/>
    <w:multiLevelType w:val="multilevel"/>
    <w:tmpl w:val="3A2A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C0CDE"/>
    <w:multiLevelType w:val="hybridMultilevel"/>
    <w:tmpl w:val="6042526A"/>
    <w:lvl w:ilvl="0" w:tplc="B83415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A4551"/>
    <w:multiLevelType w:val="hybridMultilevel"/>
    <w:tmpl w:val="9BD0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349C1"/>
    <w:multiLevelType w:val="hybridMultilevel"/>
    <w:tmpl w:val="7D189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D7264"/>
    <w:multiLevelType w:val="hybridMultilevel"/>
    <w:tmpl w:val="602E4202"/>
    <w:lvl w:ilvl="0" w:tplc="9ACC0B1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B43153"/>
    <w:multiLevelType w:val="hybridMultilevel"/>
    <w:tmpl w:val="E80E0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93520"/>
    <w:multiLevelType w:val="hybridMultilevel"/>
    <w:tmpl w:val="65A630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55812"/>
    <w:multiLevelType w:val="hybridMultilevel"/>
    <w:tmpl w:val="23C6E71E"/>
    <w:lvl w:ilvl="0" w:tplc="008EC2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0B5A25"/>
    <w:multiLevelType w:val="hybridMultilevel"/>
    <w:tmpl w:val="EBD857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637C96"/>
    <w:multiLevelType w:val="multilevel"/>
    <w:tmpl w:val="B8F0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DF75D9"/>
    <w:multiLevelType w:val="hybridMultilevel"/>
    <w:tmpl w:val="92C6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E6C8B"/>
    <w:multiLevelType w:val="hybridMultilevel"/>
    <w:tmpl w:val="F15E4818"/>
    <w:lvl w:ilvl="0" w:tplc="9ACC0B1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066C89"/>
    <w:multiLevelType w:val="hybridMultilevel"/>
    <w:tmpl w:val="39C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1"/>
  </w:num>
  <w:num w:numId="5">
    <w:abstractNumId w:val="19"/>
  </w:num>
  <w:num w:numId="6">
    <w:abstractNumId w:val="7"/>
  </w:num>
  <w:num w:numId="7">
    <w:abstractNumId w:val="3"/>
  </w:num>
  <w:num w:numId="8">
    <w:abstractNumId w:val="11"/>
  </w:num>
  <w:num w:numId="9">
    <w:abstractNumId w:val="18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0"/>
  </w:num>
  <w:num w:numId="15">
    <w:abstractNumId w:val="10"/>
  </w:num>
  <w:num w:numId="16">
    <w:abstractNumId w:val="16"/>
  </w:num>
  <w:num w:numId="17">
    <w:abstractNumId w:val="15"/>
  </w:num>
  <w:num w:numId="18">
    <w:abstractNumId w:val="20"/>
  </w:num>
  <w:num w:numId="19">
    <w:abstractNumId w:val="13"/>
  </w:num>
  <w:num w:numId="20">
    <w:abstractNumId w:val="2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38"/>
    <w:rsid w:val="00041DD9"/>
    <w:rsid w:val="00061A88"/>
    <w:rsid w:val="00072C4B"/>
    <w:rsid w:val="0007370F"/>
    <w:rsid w:val="000809A0"/>
    <w:rsid w:val="00096269"/>
    <w:rsid w:val="000A1693"/>
    <w:rsid w:val="000B3A4B"/>
    <w:rsid w:val="001518D3"/>
    <w:rsid w:val="00204EDE"/>
    <w:rsid w:val="00217870"/>
    <w:rsid w:val="00220FE0"/>
    <w:rsid w:val="00241E1D"/>
    <w:rsid w:val="00255027"/>
    <w:rsid w:val="00267411"/>
    <w:rsid w:val="002B304B"/>
    <w:rsid w:val="002C6632"/>
    <w:rsid w:val="002D2FF3"/>
    <w:rsid w:val="00304A74"/>
    <w:rsid w:val="0030540A"/>
    <w:rsid w:val="00310017"/>
    <w:rsid w:val="0031423F"/>
    <w:rsid w:val="00340C83"/>
    <w:rsid w:val="00361A69"/>
    <w:rsid w:val="003745EB"/>
    <w:rsid w:val="00396E5B"/>
    <w:rsid w:val="004052B8"/>
    <w:rsid w:val="00420EC2"/>
    <w:rsid w:val="00442E08"/>
    <w:rsid w:val="00464047"/>
    <w:rsid w:val="0046421D"/>
    <w:rsid w:val="004A662E"/>
    <w:rsid w:val="004C44A0"/>
    <w:rsid w:val="00523EE1"/>
    <w:rsid w:val="0053756F"/>
    <w:rsid w:val="00554F36"/>
    <w:rsid w:val="0055567A"/>
    <w:rsid w:val="005928C6"/>
    <w:rsid w:val="005B58D5"/>
    <w:rsid w:val="005D00EF"/>
    <w:rsid w:val="005F778E"/>
    <w:rsid w:val="00642C8F"/>
    <w:rsid w:val="006B60E3"/>
    <w:rsid w:val="006C0ECD"/>
    <w:rsid w:val="006C3082"/>
    <w:rsid w:val="006F29C8"/>
    <w:rsid w:val="0071755C"/>
    <w:rsid w:val="0074258A"/>
    <w:rsid w:val="00745218"/>
    <w:rsid w:val="00787E03"/>
    <w:rsid w:val="00793918"/>
    <w:rsid w:val="007B1552"/>
    <w:rsid w:val="007C353E"/>
    <w:rsid w:val="007F4026"/>
    <w:rsid w:val="008422AB"/>
    <w:rsid w:val="00846778"/>
    <w:rsid w:val="00846DDE"/>
    <w:rsid w:val="0085667D"/>
    <w:rsid w:val="008733EA"/>
    <w:rsid w:val="00875469"/>
    <w:rsid w:val="0089037A"/>
    <w:rsid w:val="008F2B71"/>
    <w:rsid w:val="00923940"/>
    <w:rsid w:val="00924CED"/>
    <w:rsid w:val="00933990"/>
    <w:rsid w:val="00954C84"/>
    <w:rsid w:val="00962C47"/>
    <w:rsid w:val="009654B4"/>
    <w:rsid w:val="0096729E"/>
    <w:rsid w:val="00974842"/>
    <w:rsid w:val="00981B67"/>
    <w:rsid w:val="009B3714"/>
    <w:rsid w:val="009D7A38"/>
    <w:rsid w:val="00A21651"/>
    <w:rsid w:val="00A46E8D"/>
    <w:rsid w:val="00A50B34"/>
    <w:rsid w:val="00A52DDB"/>
    <w:rsid w:val="00AB5C7E"/>
    <w:rsid w:val="00AC692E"/>
    <w:rsid w:val="00B27924"/>
    <w:rsid w:val="00B419F1"/>
    <w:rsid w:val="00B46A3D"/>
    <w:rsid w:val="00B73E17"/>
    <w:rsid w:val="00B774BF"/>
    <w:rsid w:val="00B94ED3"/>
    <w:rsid w:val="00BC4824"/>
    <w:rsid w:val="00BE291F"/>
    <w:rsid w:val="00BE7F8A"/>
    <w:rsid w:val="00C14818"/>
    <w:rsid w:val="00C36742"/>
    <w:rsid w:val="00C45EBB"/>
    <w:rsid w:val="00C974E4"/>
    <w:rsid w:val="00CC22D9"/>
    <w:rsid w:val="00CC38FD"/>
    <w:rsid w:val="00CD4AB1"/>
    <w:rsid w:val="00CF6456"/>
    <w:rsid w:val="00D2616B"/>
    <w:rsid w:val="00D80C0D"/>
    <w:rsid w:val="00DA06F6"/>
    <w:rsid w:val="00E06152"/>
    <w:rsid w:val="00E07AF0"/>
    <w:rsid w:val="00E4305C"/>
    <w:rsid w:val="00E61D76"/>
    <w:rsid w:val="00E9541F"/>
    <w:rsid w:val="00EB30E3"/>
    <w:rsid w:val="00F17D03"/>
    <w:rsid w:val="00F40286"/>
    <w:rsid w:val="00F950DA"/>
    <w:rsid w:val="00FA2EC8"/>
    <w:rsid w:val="00FA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42C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4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DD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96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42C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4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DD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9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m7Asyt" TargetMode="External"/><Relationship Id="rId13" Type="http://schemas.openxmlformats.org/officeDocument/2006/relationships/hyperlink" Target="http://goo.gl/RvhYK5" TargetMode="External"/><Relationship Id="rId18" Type="http://schemas.openxmlformats.org/officeDocument/2006/relationships/hyperlink" Target="http://goo.gl/6DEMtI" TargetMode="External"/><Relationship Id="rId3" Type="http://schemas.openxmlformats.org/officeDocument/2006/relationships/styles" Target="styles.xml"/><Relationship Id="rId21" Type="http://schemas.openxmlformats.org/officeDocument/2006/relationships/hyperlink" Target="http://goo.gl/7D4y2w" TargetMode="External"/><Relationship Id="rId7" Type="http://schemas.openxmlformats.org/officeDocument/2006/relationships/hyperlink" Target="http://goo.gl/7hP20v" TargetMode="External"/><Relationship Id="rId12" Type="http://schemas.openxmlformats.org/officeDocument/2006/relationships/hyperlink" Target="http://goo.gl/6DEMtI" TargetMode="External"/><Relationship Id="rId17" Type="http://schemas.openxmlformats.org/officeDocument/2006/relationships/hyperlink" Target="http://goo.gl/m7Asy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oo.gl/6DEMtI" TargetMode="External"/><Relationship Id="rId20" Type="http://schemas.openxmlformats.org/officeDocument/2006/relationships/hyperlink" Target="http://goo.gl/bhD5G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o.gl/m7Asy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oo.gl/bhD5G8" TargetMode="External"/><Relationship Id="rId23" Type="http://schemas.openxmlformats.org/officeDocument/2006/relationships/hyperlink" Target="http://goo.gl/1amQ6h" TargetMode="External"/><Relationship Id="rId10" Type="http://schemas.openxmlformats.org/officeDocument/2006/relationships/hyperlink" Target="http://goo.gl/IaQPxf" TargetMode="External"/><Relationship Id="rId19" Type="http://schemas.openxmlformats.org/officeDocument/2006/relationships/hyperlink" Target="http://goo.gl/2xC7K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m7Asyt" TargetMode="External"/><Relationship Id="rId14" Type="http://schemas.openxmlformats.org/officeDocument/2006/relationships/hyperlink" Target="http://goo.gl/m7Asyt" TargetMode="External"/><Relationship Id="rId22" Type="http://schemas.openxmlformats.org/officeDocument/2006/relationships/hyperlink" Target="http://goo.gl/PWQX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3416-A670-4EAD-9536-C94E1E34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Franconian International School</Company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Bill</cp:lastModifiedBy>
  <cp:revision>2</cp:revision>
  <cp:lastPrinted>2013-09-02T11:28:00Z</cp:lastPrinted>
  <dcterms:created xsi:type="dcterms:W3CDTF">2013-11-04T11:55:00Z</dcterms:created>
  <dcterms:modified xsi:type="dcterms:W3CDTF">2013-11-04T11:55:00Z</dcterms:modified>
</cp:coreProperties>
</file>